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6F" w:rsidRDefault="007E61FC" w:rsidP="000B2129">
      <w:pPr>
        <w:spacing w:after="0"/>
        <w:jc w:val="center"/>
        <w:rPr>
          <w:b/>
          <w:sz w:val="28"/>
          <w:szCs w:val="28"/>
        </w:rPr>
      </w:pPr>
      <w:r w:rsidRPr="006C0DD6">
        <w:rPr>
          <w:b/>
          <w:sz w:val="28"/>
          <w:szCs w:val="28"/>
        </w:rPr>
        <w:t>Contenidos Pruebas PDN</w:t>
      </w:r>
    </w:p>
    <w:p w:rsidR="000B2129" w:rsidRPr="000B2129" w:rsidRDefault="000F746D" w:rsidP="00281771">
      <w:pPr>
        <w:spacing w:after="0"/>
        <w:jc w:val="center"/>
        <w:rPr>
          <w:b/>
          <w:sz w:val="32"/>
          <w:szCs w:val="32"/>
        </w:rPr>
      </w:pPr>
      <w:r>
        <w:rPr>
          <w:b/>
          <w:sz w:val="32"/>
          <w:szCs w:val="32"/>
        </w:rPr>
        <w:t>Octavo</w:t>
      </w:r>
      <w:r w:rsidR="000B2129" w:rsidRPr="000B2129">
        <w:rPr>
          <w:b/>
          <w:sz w:val="32"/>
          <w:szCs w:val="32"/>
        </w:rPr>
        <w:t xml:space="preserve">  Básico</w:t>
      </w:r>
    </w:p>
    <w:p w:rsidR="007E61FC" w:rsidRPr="000B2129" w:rsidRDefault="007E61FC" w:rsidP="007E61FC">
      <w:pPr>
        <w:rPr>
          <w:b/>
          <w:sz w:val="24"/>
          <w:szCs w:val="24"/>
        </w:rPr>
      </w:pPr>
      <w:r w:rsidRPr="000B2129">
        <w:rPr>
          <w:b/>
          <w:sz w:val="24"/>
          <w:szCs w:val="24"/>
        </w:rPr>
        <w:t>Estimados Apoderados:</w:t>
      </w:r>
    </w:p>
    <w:p w:rsidR="007E61FC" w:rsidRPr="000B2129" w:rsidRDefault="007E61FC" w:rsidP="007E61FC">
      <w:pPr>
        <w:rPr>
          <w:sz w:val="24"/>
          <w:szCs w:val="24"/>
        </w:rPr>
      </w:pPr>
      <w:r w:rsidRPr="000B2129">
        <w:rPr>
          <w:sz w:val="24"/>
          <w:szCs w:val="24"/>
        </w:rPr>
        <w:t>Deseamos informarles que se inicia el proceso de PDN del Primer Semestre por lo que les solicitamos recordar a sus hijas/hijos que se preparen adecuadamente para rendirlas. Les recordamos que la asistencia es obligatoria y en caso de ausencia debe presentar certificado médico.</w:t>
      </w:r>
    </w:p>
    <w:p w:rsidR="00281771" w:rsidRDefault="007E61FC" w:rsidP="00281771">
      <w:pPr>
        <w:spacing w:after="0"/>
        <w:rPr>
          <w:sz w:val="24"/>
          <w:szCs w:val="24"/>
        </w:rPr>
      </w:pPr>
      <w:r w:rsidRPr="000B2129">
        <w:rPr>
          <w:sz w:val="24"/>
          <w:szCs w:val="24"/>
        </w:rPr>
        <w:t>A continuación les adjun</w:t>
      </w:r>
      <w:r w:rsidR="00281771">
        <w:rPr>
          <w:sz w:val="24"/>
          <w:szCs w:val="24"/>
        </w:rPr>
        <w:t>tamos los contenidos a estudiar.</w:t>
      </w:r>
    </w:p>
    <w:p w:rsidR="00281771" w:rsidRDefault="007E61FC" w:rsidP="00281771">
      <w:pPr>
        <w:spacing w:after="0"/>
        <w:rPr>
          <w:sz w:val="24"/>
          <w:szCs w:val="24"/>
        </w:rPr>
      </w:pPr>
      <w:r w:rsidRPr="000B2129">
        <w:rPr>
          <w:sz w:val="24"/>
          <w:szCs w:val="24"/>
        </w:rPr>
        <w:t>Saludos cordiales,</w:t>
      </w:r>
      <w:r w:rsidR="00281771">
        <w:rPr>
          <w:sz w:val="24"/>
          <w:szCs w:val="24"/>
        </w:rPr>
        <w:t xml:space="preserve">                             </w:t>
      </w:r>
    </w:p>
    <w:p w:rsidR="007E61FC" w:rsidRPr="00281771" w:rsidRDefault="007E61FC" w:rsidP="00281771">
      <w:pPr>
        <w:spacing w:after="0"/>
        <w:jc w:val="center"/>
        <w:rPr>
          <w:sz w:val="24"/>
          <w:szCs w:val="24"/>
        </w:rPr>
      </w:pPr>
      <w:r w:rsidRPr="000B2129">
        <w:rPr>
          <w:b/>
          <w:sz w:val="24"/>
          <w:szCs w:val="24"/>
        </w:rPr>
        <w:t>Dirección</w:t>
      </w:r>
    </w:p>
    <w:p w:rsidR="00116B18" w:rsidRDefault="00F63B89" w:rsidP="007E61FC">
      <w:r>
        <w:t xml:space="preserve"> </w:t>
      </w:r>
    </w:p>
    <w:p w:rsidR="006A3457" w:rsidRDefault="00F63B89" w:rsidP="007E61FC">
      <w:pPr>
        <w:rPr>
          <w:b/>
          <w:sz w:val="24"/>
          <w:szCs w:val="24"/>
        </w:rPr>
      </w:pPr>
      <w:r>
        <w:t xml:space="preserve"> </w:t>
      </w:r>
      <w:r w:rsidRPr="000B2129">
        <w:rPr>
          <w:b/>
          <w:sz w:val="24"/>
          <w:szCs w:val="24"/>
        </w:rPr>
        <w:t>Historia – 17 d</w:t>
      </w:r>
      <w:r w:rsidR="00925151" w:rsidRPr="000B2129">
        <w:rPr>
          <w:b/>
          <w:sz w:val="24"/>
          <w:szCs w:val="24"/>
        </w:rPr>
        <w:t>e junio</w:t>
      </w:r>
    </w:p>
    <w:tbl>
      <w:tblPr>
        <w:tblStyle w:val="TableNormal"/>
        <w:tblW w:w="105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7088"/>
        <w:gridCol w:w="1843"/>
      </w:tblGrid>
      <w:tr w:rsidR="000F746D" w:rsidRPr="009508EE" w:rsidTr="00034F0B">
        <w:trPr>
          <w:trHeight w:val="222"/>
        </w:trPr>
        <w:tc>
          <w:tcPr>
            <w:tcW w:w="1588" w:type="dxa"/>
            <w:shd w:val="clear" w:color="auto" w:fill="8DB3E1"/>
          </w:tcPr>
          <w:p w:rsidR="000F746D" w:rsidRPr="009508EE" w:rsidRDefault="000F746D" w:rsidP="00BF27FA">
            <w:pPr>
              <w:pStyle w:val="TableParagraph"/>
              <w:spacing w:line="210" w:lineRule="exact"/>
              <w:ind w:left="107"/>
              <w:rPr>
                <w:b/>
                <w:sz w:val="16"/>
                <w:szCs w:val="16"/>
              </w:rPr>
            </w:pPr>
            <w:r w:rsidRPr="009508EE">
              <w:rPr>
                <w:b/>
                <w:sz w:val="16"/>
                <w:szCs w:val="16"/>
              </w:rPr>
              <w:t>Organizador temático</w:t>
            </w:r>
          </w:p>
        </w:tc>
        <w:tc>
          <w:tcPr>
            <w:tcW w:w="7088" w:type="dxa"/>
            <w:shd w:val="clear" w:color="auto" w:fill="8DB3E1"/>
          </w:tcPr>
          <w:p w:rsidR="000F746D" w:rsidRPr="009508EE" w:rsidRDefault="000F746D" w:rsidP="00BF27FA">
            <w:pPr>
              <w:pStyle w:val="TableParagraph"/>
              <w:spacing w:line="210" w:lineRule="exact"/>
              <w:ind w:left="109"/>
              <w:rPr>
                <w:b/>
                <w:sz w:val="16"/>
                <w:szCs w:val="16"/>
              </w:rPr>
            </w:pPr>
            <w:r w:rsidRPr="009508EE">
              <w:rPr>
                <w:b/>
                <w:sz w:val="16"/>
                <w:szCs w:val="16"/>
              </w:rPr>
              <w:t>Contenidos</w:t>
            </w:r>
          </w:p>
        </w:tc>
        <w:tc>
          <w:tcPr>
            <w:tcW w:w="1843" w:type="dxa"/>
            <w:shd w:val="clear" w:color="auto" w:fill="8DB3E1"/>
          </w:tcPr>
          <w:p w:rsidR="000F746D" w:rsidRPr="009508EE" w:rsidRDefault="000F746D" w:rsidP="00BF27FA">
            <w:pPr>
              <w:pStyle w:val="TableParagraph"/>
              <w:spacing w:line="210" w:lineRule="exact"/>
              <w:ind w:left="106"/>
              <w:rPr>
                <w:b/>
                <w:sz w:val="16"/>
                <w:szCs w:val="16"/>
              </w:rPr>
            </w:pPr>
            <w:r w:rsidRPr="009508EE">
              <w:rPr>
                <w:b/>
                <w:sz w:val="16"/>
                <w:szCs w:val="16"/>
              </w:rPr>
              <w:t>Habilidades</w:t>
            </w:r>
          </w:p>
        </w:tc>
      </w:tr>
      <w:tr w:rsidR="000F746D" w:rsidRPr="009508EE" w:rsidTr="00034F0B">
        <w:trPr>
          <w:trHeight w:val="446"/>
        </w:trPr>
        <w:tc>
          <w:tcPr>
            <w:tcW w:w="1588" w:type="dxa"/>
            <w:vMerge w:val="restart"/>
          </w:tcPr>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spacing w:before="3"/>
              <w:rPr>
                <w:b/>
                <w:sz w:val="16"/>
                <w:szCs w:val="16"/>
                <w:lang w:val="es-CL"/>
              </w:rPr>
            </w:pPr>
          </w:p>
          <w:p w:rsidR="000F746D" w:rsidRPr="00034F0B" w:rsidRDefault="000F746D" w:rsidP="00BF27FA">
            <w:pPr>
              <w:pStyle w:val="TableParagraph"/>
              <w:ind w:left="107" w:right="155"/>
              <w:rPr>
                <w:sz w:val="16"/>
                <w:szCs w:val="16"/>
                <w:lang w:val="es-CL"/>
              </w:rPr>
            </w:pPr>
            <w:r w:rsidRPr="00034F0B">
              <w:rPr>
                <w:sz w:val="16"/>
                <w:szCs w:val="16"/>
                <w:lang w:val="es-CL"/>
              </w:rPr>
              <w:t>Los inicios de la modernidad: humanismo y reforma (siglos XV – XVIII)</w:t>
            </w:r>
          </w:p>
        </w:tc>
        <w:tc>
          <w:tcPr>
            <w:tcW w:w="7088" w:type="dxa"/>
          </w:tcPr>
          <w:p w:rsidR="000F746D" w:rsidRPr="00034F0B" w:rsidRDefault="000F746D" w:rsidP="00BF27FA">
            <w:pPr>
              <w:pStyle w:val="TableParagraph"/>
              <w:spacing w:before="3" w:line="230" w:lineRule="exact"/>
              <w:ind w:left="109" w:right="657"/>
              <w:rPr>
                <w:sz w:val="16"/>
                <w:szCs w:val="16"/>
                <w:lang w:val="es-CL"/>
              </w:rPr>
            </w:pPr>
            <w:r w:rsidRPr="00034F0B">
              <w:rPr>
                <w:sz w:val="16"/>
                <w:szCs w:val="16"/>
                <w:lang w:val="es-CL"/>
              </w:rPr>
              <w:t>La centralidad del ser humano y su capacidad de transformar el mundo en las expresiones culturales del Humanismo y el renacimiento.</w:t>
            </w:r>
          </w:p>
        </w:tc>
        <w:tc>
          <w:tcPr>
            <w:tcW w:w="1843" w:type="dxa"/>
            <w:vMerge w:val="restart"/>
          </w:tcPr>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spacing w:before="1"/>
              <w:rPr>
                <w:b/>
                <w:sz w:val="16"/>
                <w:szCs w:val="16"/>
                <w:lang w:val="es-CL"/>
              </w:rPr>
            </w:pPr>
          </w:p>
          <w:p w:rsidR="000F746D" w:rsidRPr="00034F0B" w:rsidRDefault="000F746D" w:rsidP="00285D36">
            <w:pPr>
              <w:pStyle w:val="TableParagraph"/>
              <w:numPr>
                <w:ilvl w:val="0"/>
                <w:numId w:val="1"/>
              </w:numPr>
              <w:tabs>
                <w:tab w:val="left" w:pos="287"/>
              </w:tabs>
              <w:spacing w:line="237" w:lineRule="auto"/>
              <w:ind w:right="426"/>
              <w:rPr>
                <w:sz w:val="16"/>
                <w:szCs w:val="16"/>
                <w:lang w:val="es-CL"/>
              </w:rPr>
            </w:pPr>
            <w:r w:rsidRPr="00034F0B">
              <w:rPr>
                <w:sz w:val="16"/>
                <w:szCs w:val="16"/>
                <w:lang w:val="es-CL"/>
              </w:rPr>
              <w:t xml:space="preserve">Comprender </w:t>
            </w:r>
            <w:r w:rsidRPr="00034F0B">
              <w:rPr>
                <w:w w:val="95"/>
                <w:sz w:val="16"/>
                <w:szCs w:val="16"/>
                <w:lang w:val="es-CL"/>
              </w:rPr>
              <w:t xml:space="preserve">conocimientos </w:t>
            </w:r>
            <w:r w:rsidRPr="00034F0B">
              <w:rPr>
                <w:sz w:val="16"/>
                <w:szCs w:val="16"/>
                <w:lang w:val="es-CL"/>
              </w:rPr>
              <w:t>factuales y conceptuales.</w:t>
            </w:r>
          </w:p>
          <w:p w:rsidR="000F746D" w:rsidRPr="00034F0B" w:rsidRDefault="000F746D" w:rsidP="000F746D">
            <w:pPr>
              <w:pStyle w:val="TableParagraph"/>
              <w:tabs>
                <w:tab w:val="left" w:pos="287"/>
              </w:tabs>
              <w:spacing w:line="237" w:lineRule="auto"/>
              <w:ind w:left="286" w:right="426"/>
              <w:rPr>
                <w:sz w:val="16"/>
                <w:szCs w:val="16"/>
                <w:lang w:val="es-CL"/>
              </w:rPr>
            </w:pPr>
          </w:p>
          <w:p w:rsidR="000F746D" w:rsidRPr="00034F0B" w:rsidRDefault="000F746D" w:rsidP="00285D36">
            <w:pPr>
              <w:pStyle w:val="TableParagraph"/>
              <w:numPr>
                <w:ilvl w:val="0"/>
                <w:numId w:val="1"/>
              </w:numPr>
              <w:tabs>
                <w:tab w:val="left" w:pos="287"/>
              </w:tabs>
              <w:spacing w:before="4"/>
              <w:ind w:right="426"/>
              <w:rPr>
                <w:sz w:val="16"/>
                <w:szCs w:val="16"/>
                <w:lang w:val="es-CL"/>
              </w:rPr>
            </w:pPr>
            <w:r w:rsidRPr="00034F0B">
              <w:rPr>
                <w:sz w:val="16"/>
                <w:szCs w:val="16"/>
                <w:lang w:val="es-CL"/>
              </w:rPr>
              <w:t xml:space="preserve">Aplicar </w:t>
            </w:r>
            <w:r w:rsidRPr="00034F0B">
              <w:rPr>
                <w:w w:val="95"/>
                <w:sz w:val="16"/>
                <w:szCs w:val="16"/>
                <w:lang w:val="es-CL"/>
              </w:rPr>
              <w:t xml:space="preserve">conocimientos </w:t>
            </w:r>
            <w:r w:rsidRPr="00034F0B">
              <w:rPr>
                <w:sz w:val="16"/>
                <w:szCs w:val="16"/>
                <w:lang w:val="es-CL"/>
              </w:rPr>
              <w:t>factuales y conceptuales.</w:t>
            </w:r>
          </w:p>
          <w:p w:rsidR="000F746D" w:rsidRPr="00034F0B" w:rsidRDefault="000F746D" w:rsidP="000F746D">
            <w:pPr>
              <w:pStyle w:val="Prrafodelista"/>
              <w:rPr>
                <w:sz w:val="16"/>
                <w:szCs w:val="16"/>
                <w:lang w:val="es-CL"/>
              </w:rPr>
            </w:pPr>
          </w:p>
          <w:p w:rsidR="000F746D" w:rsidRPr="00034F0B" w:rsidRDefault="000F746D" w:rsidP="000F746D">
            <w:pPr>
              <w:pStyle w:val="TableParagraph"/>
              <w:tabs>
                <w:tab w:val="left" w:pos="287"/>
              </w:tabs>
              <w:spacing w:before="4"/>
              <w:ind w:left="286" w:right="426"/>
              <w:rPr>
                <w:sz w:val="16"/>
                <w:szCs w:val="16"/>
                <w:lang w:val="es-CL"/>
              </w:rPr>
            </w:pPr>
          </w:p>
          <w:p w:rsidR="000F746D" w:rsidRPr="009508EE" w:rsidRDefault="000F746D" w:rsidP="00285D36">
            <w:pPr>
              <w:pStyle w:val="TableParagraph"/>
              <w:numPr>
                <w:ilvl w:val="0"/>
                <w:numId w:val="1"/>
              </w:numPr>
              <w:tabs>
                <w:tab w:val="left" w:pos="287"/>
              </w:tabs>
              <w:ind w:right="736"/>
              <w:rPr>
                <w:sz w:val="16"/>
                <w:szCs w:val="16"/>
              </w:rPr>
            </w:pPr>
            <w:r w:rsidRPr="009508EE">
              <w:rPr>
                <w:sz w:val="16"/>
                <w:szCs w:val="16"/>
              </w:rPr>
              <w:t xml:space="preserve">Analizar e </w:t>
            </w:r>
            <w:r w:rsidRPr="009508EE">
              <w:rPr>
                <w:w w:val="95"/>
                <w:sz w:val="16"/>
                <w:szCs w:val="16"/>
              </w:rPr>
              <w:t>interpretar.</w:t>
            </w:r>
          </w:p>
        </w:tc>
      </w:tr>
      <w:tr w:rsidR="000F746D" w:rsidRPr="009508EE" w:rsidTr="00034F0B">
        <w:trPr>
          <w:trHeight w:val="443"/>
        </w:trPr>
        <w:tc>
          <w:tcPr>
            <w:tcW w:w="1588" w:type="dxa"/>
            <w:vMerge/>
            <w:tcBorders>
              <w:top w:val="nil"/>
            </w:tcBorders>
          </w:tcPr>
          <w:p w:rsidR="000F746D" w:rsidRPr="009508EE" w:rsidRDefault="000F746D" w:rsidP="00BF27FA">
            <w:pPr>
              <w:rPr>
                <w:sz w:val="16"/>
                <w:szCs w:val="16"/>
              </w:rPr>
            </w:pPr>
          </w:p>
        </w:tc>
        <w:tc>
          <w:tcPr>
            <w:tcW w:w="7088" w:type="dxa"/>
          </w:tcPr>
          <w:p w:rsidR="000F746D" w:rsidRPr="00034F0B" w:rsidRDefault="000F746D" w:rsidP="00BF27FA">
            <w:pPr>
              <w:pStyle w:val="TableParagraph"/>
              <w:spacing w:line="230" w:lineRule="exact"/>
              <w:ind w:left="109" w:right="191"/>
              <w:rPr>
                <w:sz w:val="16"/>
                <w:szCs w:val="16"/>
                <w:lang w:val="es-CL"/>
              </w:rPr>
            </w:pPr>
            <w:r w:rsidRPr="00034F0B">
              <w:rPr>
                <w:sz w:val="16"/>
                <w:szCs w:val="16"/>
                <w:lang w:val="es-CL"/>
              </w:rPr>
              <w:t>Comparación sociedad medieval y moderna, cambios que implicó la ruptura de la unidad religiosa de Europa, los estados centralizados, el impacto de la imprenta y el nacimiento de La ciencia moderna.</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666"/>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034F0B">
            <w:pPr>
              <w:pStyle w:val="TableParagraph"/>
              <w:ind w:left="109" w:right="468"/>
              <w:rPr>
                <w:sz w:val="16"/>
                <w:szCs w:val="16"/>
                <w:lang w:val="es-CL"/>
              </w:rPr>
            </w:pPr>
            <w:r w:rsidRPr="00034F0B">
              <w:rPr>
                <w:sz w:val="16"/>
                <w:szCs w:val="16"/>
                <w:lang w:val="es-CL"/>
              </w:rPr>
              <w:t>El Estado moderno y características: concentración del poder en el Rey, burocracia, sistema centralizado, expansión del territorio, ejércitos prof</w:t>
            </w:r>
            <w:r w:rsidR="00034F0B" w:rsidRPr="00034F0B">
              <w:rPr>
                <w:sz w:val="16"/>
                <w:szCs w:val="16"/>
                <w:lang w:val="es-CL"/>
              </w:rPr>
              <w:t>esionales, monopolio comercial,</w:t>
            </w:r>
            <w:r w:rsidRPr="00034F0B">
              <w:rPr>
                <w:sz w:val="16"/>
                <w:szCs w:val="16"/>
                <w:lang w:val="es-CL"/>
              </w:rPr>
              <w:t>contrastado con la fragmentación del</w:t>
            </w:r>
            <w:r w:rsidR="00034F0B">
              <w:rPr>
                <w:sz w:val="16"/>
                <w:szCs w:val="16"/>
                <w:lang w:val="es-CL"/>
              </w:rPr>
              <w:t xml:space="preserve"> </w:t>
            </w:r>
            <w:r w:rsidRPr="00034F0B">
              <w:rPr>
                <w:sz w:val="16"/>
                <w:szCs w:val="16"/>
                <w:lang w:val="es-CL"/>
              </w:rPr>
              <w:t>poder en la Edad Media.</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666"/>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034F0B">
            <w:pPr>
              <w:pStyle w:val="TableParagraph"/>
              <w:ind w:left="109" w:right="191"/>
              <w:rPr>
                <w:sz w:val="16"/>
                <w:szCs w:val="16"/>
                <w:lang w:val="es-CL"/>
              </w:rPr>
            </w:pPr>
            <w:r w:rsidRPr="00034F0B">
              <w:rPr>
                <w:sz w:val="16"/>
                <w:szCs w:val="16"/>
                <w:lang w:val="es-CL"/>
              </w:rPr>
              <w:t>Economía mercantilista del siglo XVI, acumulación y circulación de metales preciosos, ampliación de las rutas comerciales, expansión mundial de la economía europea, la revolución de los precios y el aumento de la</w:t>
            </w:r>
            <w:r w:rsidR="00034F0B">
              <w:rPr>
                <w:sz w:val="16"/>
                <w:szCs w:val="16"/>
                <w:lang w:val="es-CL"/>
              </w:rPr>
              <w:t xml:space="preserve"> </w:t>
            </w:r>
            <w:r w:rsidRPr="00034F0B">
              <w:rPr>
                <w:sz w:val="16"/>
                <w:szCs w:val="16"/>
                <w:lang w:val="es-CL"/>
              </w:rPr>
              <w:t>competencia.</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446"/>
        </w:trPr>
        <w:tc>
          <w:tcPr>
            <w:tcW w:w="1588" w:type="dxa"/>
            <w:vMerge w:val="restart"/>
          </w:tcPr>
          <w:p w:rsidR="000F746D" w:rsidRPr="00034F0B" w:rsidRDefault="000F746D" w:rsidP="00BF27FA">
            <w:pPr>
              <w:pStyle w:val="TableParagraph"/>
              <w:rPr>
                <w:b/>
                <w:sz w:val="16"/>
                <w:szCs w:val="16"/>
                <w:lang w:val="es-CL"/>
              </w:rPr>
            </w:pPr>
          </w:p>
          <w:p w:rsidR="000F746D" w:rsidRPr="00034F0B" w:rsidRDefault="000F746D" w:rsidP="00BF27FA">
            <w:pPr>
              <w:pStyle w:val="TableParagraph"/>
              <w:spacing w:before="10"/>
              <w:rPr>
                <w:b/>
                <w:sz w:val="16"/>
                <w:szCs w:val="16"/>
                <w:lang w:val="es-CL"/>
              </w:rPr>
            </w:pPr>
          </w:p>
          <w:p w:rsidR="000F746D" w:rsidRPr="00034F0B" w:rsidRDefault="000F746D" w:rsidP="00BF27FA">
            <w:pPr>
              <w:pStyle w:val="TableParagraph"/>
              <w:ind w:left="107" w:right="231"/>
              <w:jc w:val="both"/>
              <w:rPr>
                <w:sz w:val="16"/>
                <w:szCs w:val="16"/>
                <w:lang w:val="es-CL"/>
              </w:rPr>
            </w:pPr>
            <w:r w:rsidRPr="00034F0B">
              <w:rPr>
                <w:sz w:val="16"/>
                <w:szCs w:val="16"/>
                <w:lang w:val="es-CL"/>
              </w:rPr>
              <w:t>El choque de dos</w:t>
            </w:r>
            <w:r w:rsidRPr="00034F0B">
              <w:rPr>
                <w:spacing w:val="-11"/>
                <w:sz w:val="16"/>
                <w:szCs w:val="16"/>
                <w:lang w:val="es-CL"/>
              </w:rPr>
              <w:t xml:space="preserve"> </w:t>
            </w:r>
            <w:r w:rsidRPr="00034F0B">
              <w:rPr>
                <w:sz w:val="16"/>
                <w:szCs w:val="16"/>
                <w:lang w:val="es-CL"/>
              </w:rPr>
              <w:t>mundos y la mutua transformación de América y</w:t>
            </w:r>
            <w:r w:rsidRPr="00034F0B">
              <w:rPr>
                <w:spacing w:val="-4"/>
                <w:sz w:val="16"/>
                <w:szCs w:val="16"/>
                <w:lang w:val="es-CL"/>
              </w:rPr>
              <w:t xml:space="preserve"> </w:t>
            </w:r>
            <w:r w:rsidRPr="00034F0B">
              <w:rPr>
                <w:sz w:val="16"/>
                <w:szCs w:val="16"/>
                <w:lang w:val="es-CL"/>
              </w:rPr>
              <w:t>Europa.</w:t>
            </w:r>
          </w:p>
        </w:tc>
        <w:tc>
          <w:tcPr>
            <w:tcW w:w="7088" w:type="dxa"/>
          </w:tcPr>
          <w:p w:rsidR="000F746D" w:rsidRPr="00034F0B" w:rsidRDefault="000F746D" w:rsidP="00BF27FA">
            <w:pPr>
              <w:pStyle w:val="TableParagraph"/>
              <w:spacing w:before="3" w:line="230" w:lineRule="exact"/>
              <w:ind w:left="109" w:right="123"/>
              <w:rPr>
                <w:sz w:val="16"/>
                <w:szCs w:val="16"/>
                <w:lang w:val="es-CL"/>
              </w:rPr>
            </w:pPr>
            <w:r w:rsidRPr="00034F0B">
              <w:rPr>
                <w:sz w:val="16"/>
                <w:szCs w:val="16"/>
                <w:lang w:val="es-CL"/>
              </w:rPr>
              <w:t>La llegada de los europeos a América como enfrentamiento entre culturas, diferencias culturales, magnitud del escenario natural americano y desarticulación de la cosmovisión de los indígenas.</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443"/>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BF27FA">
            <w:pPr>
              <w:pStyle w:val="TableParagraph"/>
              <w:spacing w:line="230" w:lineRule="exact"/>
              <w:ind w:left="109"/>
              <w:rPr>
                <w:sz w:val="16"/>
                <w:szCs w:val="16"/>
                <w:lang w:val="es-CL"/>
              </w:rPr>
            </w:pPr>
            <w:r w:rsidRPr="00034F0B">
              <w:rPr>
                <w:sz w:val="16"/>
                <w:szCs w:val="16"/>
                <w:lang w:val="es-CL"/>
              </w:rPr>
              <w:t>Factores que explican la rapidez de la conquista y la caída de los grandes imperios americanos, considerando organización política, formas de hacer la guerra, intereses de los conquistadores y catástrofe demográfica.</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444"/>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BF27FA">
            <w:pPr>
              <w:pStyle w:val="TableParagraph"/>
              <w:spacing w:line="230" w:lineRule="exact"/>
              <w:ind w:left="109"/>
              <w:rPr>
                <w:sz w:val="16"/>
                <w:szCs w:val="16"/>
                <w:lang w:val="es-CL"/>
              </w:rPr>
            </w:pPr>
            <w:r w:rsidRPr="00034F0B">
              <w:rPr>
                <w:sz w:val="16"/>
                <w:szCs w:val="16"/>
                <w:lang w:val="es-CL"/>
              </w:rPr>
              <w:t>Impacto de la conquista de América en la cultura europea, ampliación del mundo conocido, el desafío de representar una nueva realidad, los debates morales relacionados con la condición humana de los indígenas.</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459"/>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BF27FA">
            <w:pPr>
              <w:pStyle w:val="TableParagraph"/>
              <w:spacing w:before="4" w:line="230" w:lineRule="atLeast"/>
              <w:ind w:left="109"/>
              <w:rPr>
                <w:sz w:val="16"/>
                <w:szCs w:val="16"/>
                <w:lang w:val="es-CL"/>
              </w:rPr>
            </w:pPr>
            <w:r w:rsidRPr="00034F0B">
              <w:rPr>
                <w:sz w:val="16"/>
                <w:szCs w:val="16"/>
                <w:lang w:val="es-CL"/>
              </w:rPr>
              <w:t>Posturas que surgieron en el debate sobre la legitimidad de la conquista durante el siglo XVI, fundamentar la importancia de este debate en la concepción de derechos humanos en la actualidad.</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666"/>
        </w:trPr>
        <w:tc>
          <w:tcPr>
            <w:tcW w:w="1588" w:type="dxa"/>
            <w:vMerge w:val="restart"/>
          </w:tcPr>
          <w:p w:rsidR="000F746D" w:rsidRPr="00034F0B" w:rsidRDefault="000F746D" w:rsidP="00BF27FA">
            <w:pPr>
              <w:pStyle w:val="TableParagraph"/>
              <w:rPr>
                <w:b/>
                <w:sz w:val="16"/>
                <w:szCs w:val="16"/>
                <w:lang w:val="es-CL"/>
              </w:rPr>
            </w:pPr>
          </w:p>
          <w:p w:rsidR="000F746D" w:rsidRPr="00034F0B" w:rsidRDefault="000F746D" w:rsidP="00BF27FA">
            <w:pPr>
              <w:pStyle w:val="TableParagraph"/>
              <w:rPr>
                <w:b/>
                <w:sz w:val="16"/>
                <w:szCs w:val="16"/>
                <w:lang w:val="es-CL"/>
              </w:rPr>
            </w:pPr>
          </w:p>
          <w:p w:rsidR="000F746D" w:rsidRPr="00034F0B" w:rsidRDefault="000F746D" w:rsidP="00BF27FA">
            <w:pPr>
              <w:pStyle w:val="TableParagraph"/>
              <w:spacing w:before="1"/>
              <w:rPr>
                <w:b/>
                <w:sz w:val="16"/>
                <w:szCs w:val="16"/>
                <w:lang w:val="es-CL"/>
              </w:rPr>
            </w:pPr>
          </w:p>
          <w:p w:rsidR="000F746D" w:rsidRPr="00034F0B" w:rsidRDefault="000F746D" w:rsidP="00BF27FA">
            <w:pPr>
              <w:pStyle w:val="TableParagraph"/>
              <w:ind w:left="107" w:right="172"/>
              <w:rPr>
                <w:sz w:val="16"/>
                <w:szCs w:val="16"/>
                <w:lang w:val="es-CL"/>
              </w:rPr>
            </w:pPr>
            <w:r w:rsidRPr="00034F0B">
              <w:rPr>
                <w:sz w:val="16"/>
                <w:szCs w:val="16"/>
                <w:lang w:val="es-CL"/>
              </w:rPr>
              <w:t>Formación de la sociedad americana y de los principales rasgos del Chile colonial.</w:t>
            </w:r>
          </w:p>
        </w:tc>
        <w:tc>
          <w:tcPr>
            <w:tcW w:w="7088" w:type="dxa"/>
          </w:tcPr>
          <w:p w:rsidR="000F746D" w:rsidRPr="00034F0B" w:rsidRDefault="000F746D" w:rsidP="00034F0B">
            <w:pPr>
              <w:pStyle w:val="TableParagraph"/>
              <w:spacing w:line="229" w:lineRule="exact"/>
              <w:ind w:left="109"/>
              <w:rPr>
                <w:sz w:val="16"/>
                <w:szCs w:val="16"/>
                <w:lang w:val="es-CL"/>
              </w:rPr>
            </w:pPr>
            <w:r w:rsidRPr="00034F0B">
              <w:rPr>
                <w:sz w:val="16"/>
                <w:szCs w:val="16"/>
                <w:lang w:val="es-CL"/>
              </w:rPr>
              <w:t>Proceso de formación de la sociedad colonial americana, considerando evangelización, esclavitud y otras</w:t>
            </w:r>
            <w:r w:rsidR="00034F0B">
              <w:rPr>
                <w:sz w:val="16"/>
                <w:szCs w:val="16"/>
                <w:lang w:val="es-CL"/>
              </w:rPr>
              <w:t xml:space="preserve"> </w:t>
            </w:r>
            <w:r w:rsidRPr="00034F0B">
              <w:rPr>
                <w:sz w:val="16"/>
                <w:szCs w:val="16"/>
                <w:lang w:val="es-CL"/>
              </w:rPr>
              <w:t>formas de trabajo no remunerado (encomienda y mita) roles de género, transculturación, mestizaje, sociedad de castas, entre otros.</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444"/>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BF27FA">
            <w:pPr>
              <w:pStyle w:val="TableParagraph"/>
              <w:spacing w:before="1" w:line="230" w:lineRule="exact"/>
              <w:ind w:left="109" w:right="191"/>
              <w:rPr>
                <w:sz w:val="16"/>
                <w:szCs w:val="16"/>
                <w:lang w:val="es-CL"/>
              </w:rPr>
            </w:pPr>
            <w:r w:rsidRPr="00034F0B">
              <w:rPr>
                <w:sz w:val="16"/>
                <w:szCs w:val="16"/>
                <w:lang w:val="es-CL"/>
              </w:rPr>
              <w:t>El rol de la ciudad en la administración del territorio del Imperio español, considerando instituciones, relación con la metrópoli, monopolio del comercio y consolidación del poder local de la elite criolla.</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665"/>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BF27FA">
            <w:pPr>
              <w:pStyle w:val="TableParagraph"/>
              <w:spacing w:line="230" w:lineRule="exact"/>
              <w:ind w:left="109"/>
              <w:rPr>
                <w:sz w:val="16"/>
                <w:szCs w:val="16"/>
                <w:lang w:val="es-CL"/>
              </w:rPr>
            </w:pPr>
            <w:r w:rsidRPr="00034F0B">
              <w:rPr>
                <w:sz w:val="16"/>
                <w:szCs w:val="16"/>
                <w:lang w:val="es-CL"/>
              </w:rPr>
              <w:t>Importancia de los mercados americanos en el comercio atlántico de los siglos XVII y XVIII, considerando monopolio comercial, exportación de materias primas, regiones productivas, tráfico y empleo de mano de obra esclava y rutas comerciales.</w:t>
            </w:r>
          </w:p>
        </w:tc>
        <w:tc>
          <w:tcPr>
            <w:tcW w:w="1843" w:type="dxa"/>
            <w:vMerge/>
            <w:tcBorders>
              <w:top w:val="nil"/>
            </w:tcBorders>
          </w:tcPr>
          <w:p w:rsidR="000F746D" w:rsidRPr="00034F0B" w:rsidRDefault="000F746D" w:rsidP="00BF27FA">
            <w:pPr>
              <w:rPr>
                <w:sz w:val="16"/>
                <w:szCs w:val="16"/>
                <w:lang w:val="es-CL"/>
              </w:rPr>
            </w:pPr>
          </w:p>
        </w:tc>
      </w:tr>
      <w:tr w:rsidR="000F746D" w:rsidRPr="009508EE" w:rsidTr="00034F0B">
        <w:trPr>
          <w:trHeight w:val="666"/>
        </w:trPr>
        <w:tc>
          <w:tcPr>
            <w:tcW w:w="1588" w:type="dxa"/>
            <w:vMerge/>
            <w:tcBorders>
              <w:top w:val="nil"/>
            </w:tcBorders>
          </w:tcPr>
          <w:p w:rsidR="000F746D" w:rsidRPr="00034F0B" w:rsidRDefault="000F746D" w:rsidP="00BF27FA">
            <w:pPr>
              <w:rPr>
                <w:sz w:val="16"/>
                <w:szCs w:val="16"/>
                <w:lang w:val="es-CL"/>
              </w:rPr>
            </w:pPr>
          </w:p>
        </w:tc>
        <w:tc>
          <w:tcPr>
            <w:tcW w:w="7088" w:type="dxa"/>
          </w:tcPr>
          <w:p w:rsidR="000F746D" w:rsidRPr="00034F0B" w:rsidRDefault="000F746D" w:rsidP="00034F0B">
            <w:pPr>
              <w:pStyle w:val="TableParagraph"/>
              <w:spacing w:line="228" w:lineRule="exact"/>
              <w:ind w:left="109"/>
              <w:rPr>
                <w:sz w:val="16"/>
                <w:szCs w:val="16"/>
                <w:lang w:val="es-CL"/>
              </w:rPr>
            </w:pPr>
            <w:r w:rsidRPr="00034F0B">
              <w:rPr>
                <w:sz w:val="16"/>
                <w:szCs w:val="16"/>
                <w:lang w:val="es-CL"/>
              </w:rPr>
              <w:t>Formas de convivencia y tipos de conflicto que surgen entre españoles, mestizos y mapuches, como resultado</w:t>
            </w:r>
            <w:r w:rsidR="00034F0B">
              <w:rPr>
                <w:sz w:val="16"/>
                <w:szCs w:val="16"/>
                <w:lang w:val="es-CL"/>
              </w:rPr>
              <w:t xml:space="preserve"> </w:t>
            </w:r>
            <w:r w:rsidRPr="00034F0B">
              <w:rPr>
                <w:sz w:val="16"/>
                <w:szCs w:val="16"/>
                <w:lang w:val="es-CL"/>
              </w:rPr>
              <w:t>del fracaso de la conquista de Arauco, relacionando con la conformación de una sociedad de frontera durante la Colonia en Chile.</w:t>
            </w:r>
          </w:p>
        </w:tc>
        <w:tc>
          <w:tcPr>
            <w:tcW w:w="1843" w:type="dxa"/>
            <w:vMerge/>
            <w:tcBorders>
              <w:top w:val="nil"/>
            </w:tcBorders>
          </w:tcPr>
          <w:p w:rsidR="000F746D" w:rsidRPr="00034F0B" w:rsidRDefault="000F746D" w:rsidP="00BF27FA">
            <w:pPr>
              <w:rPr>
                <w:sz w:val="16"/>
                <w:szCs w:val="16"/>
                <w:lang w:val="es-CL"/>
              </w:rPr>
            </w:pPr>
          </w:p>
        </w:tc>
      </w:tr>
    </w:tbl>
    <w:p w:rsidR="00116B18" w:rsidRDefault="00116B18" w:rsidP="007E61FC"/>
    <w:p w:rsidR="006002B0" w:rsidRDefault="006002B0" w:rsidP="007E61FC">
      <w:pPr>
        <w:rPr>
          <w:b/>
          <w:sz w:val="24"/>
          <w:szCs w:val="24"/>
        </w:rPr>
      </w:pPr>
    </w:p>
    <w:p w:rsidR="00034F0B" w:rsidRDefault="00034F0B" w:rsidP="007E61FC">
      <w:pPr>
        <w:rPr>
          <w:b/>
          <w:sz w:val="24"/>
          <w:szCs w:val="24"/>
        </w:rPr>
      </w:pPr>
      <w:bookmarkStart w:id="0" w:name="_GoBack"/>
      <w:bookmarkEnd w:id="0"/>
    </w:p>
    <w:p w:rsidR="00925151" w:rsidRDefault="00925151" w:rsidP="007E61FC">
      <w:pPr>
        <w:rPr>
          <w:b/>
          <w:sz w:val="24"/>
          <w:szCs w:val="24"/>
        </w:rPr>
      </w:pPr>
      <w:r w:rsidRPr="000B2129">
        <w:rPr>
          <w:b/>
          <w:sz w:val="24"/>
          <w:szCs w:val="24"/>
        </w:rPr>
        <w:t>Matemática   - 21 de junio</w:t>
      </w:r>
    </w:p>
    <w:tbl>
      <w:tblPr>
        <w:tblStyle w:val="TableNormal"/>
        <w:tblW w:w="1052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6996"/>
        <w:gridCol w:w="1509"/>
      </w:tblGrid>
      <w:tr w:rsidR="000F746D" w:rsidTr="00034F0B">
        <w:trPr>
          <w:trHeight w:val="282"/>
        </w:trPr>
        <w:tc>
          <w:tcPr>
            <w:tcW w:w="2016" w:type="dxa"/>
            <w:shd w:val="clear" w:color="auto" w:fill="8DB3E1"/>
          </w:tcPr>
          <w:p w:rsidR="000F746D" w:rsidRDefault="000F746D" w:rsidP="00BF27FA">
            <w:pPr>
              <w:pStyle w:val="TableParagraph"/>
              <w:spacing w:before="2" w:line="213" w:lineRule="exact"/>
              <w:ind w:left="69"/>
              <w:rPr>
                <w:b/>
                <w:sz w:val="20"/>
              </w:rPr>
            </w:pPr>
            <w:r>
              <w:rPr>
                <w:b/>
                <w:sz w:val="20"/>
              </w:rPr>
              <w:t>Eje</w:t>
            </w:r>
          </w:p>
        </w:tc>
        <w:tc>
          <w:tcPr>
            <w:tcW w:w="6996" w:type="dxa"/>
            <w:shd w:val="clear" w:color="auto" w:fill="8DB3E1"/>
          </w:tcPr>
          <w:p w:rsidR="000F746D" w:rsidRDefault="000F746D" w:rsidP="00BF27FA">
            <w:pPr>
              <w:pStyle w:val="TableParagraph"/>
              <w:spacing w:before="2" w:line="213" w:lineRule="exact"/>
              <w:ind w:left="69"/>
              <w:rPr>
                <w:b/>
                <w:sz w:val="20"/>
              </w:rPr>
            </w:pPr>
            <w:r>
              <w:rPr>
                <w:b/>
                <w:sz w:val="20"/>
              </w:rPr>
              <w:t>Contenidos</w:t>
            </w:r>
          </w:p>
        </w:tc>
        <w:tc>
          <w:tcPr>
            <w:tcW w:w="1509" w:type="dxa"/>
            <w:shd w:val="clear" w:color="auto" w:fill="8DB3E1"/>
          </w:tcPr>
          <w:p w:rsidR="000F746D" w:rsidRDefault="000F746D" w:rsidP="00BF27FA">
            <w:pPr>
              <w:pStyle w:val="TableParagraph"/>
              <w:spacing w:before="2" w:line="213" w:lineRule="exact"/>
              <w:ind w:left="69"/>
              <w:rPr>
                <w:b/>
                <w:sz w:val="20"/>
              </w:rPr>
            </w:pPr>
            <w:r>
              <w:rPr>
                <w:b/>
                <w:sz w:val="20"/>
              </w:rPr>
              <w:t>Habilidades</w:t>
            </w:r>
          </w:p>
        </w:tc>
      </w:tr>
      <w:tr w:rsidR="000F746D" w:rsidTr="00034F0B">
        <w:trPr>
          <w:trHeight w:val="1743"/>
        </w:trPr>
        <w:tc>
          <w:tcPr>
            <w:tcW w:w="2016" w:type="dxa"/>
          </w:tcPr>
          <w:p w:rsidR="000F746D" w:rsidRDefault="000F746D" w:rsidP="00BF27FA">
            <w:pPr>
              <w:pStyle w:val="TableParagraph"/>
              <w:rPr>
                <w:b/>
              </w:rPr>
            </w:pPr>
          </w:p>
          <w:p w:rsidR="000F746D" w:rsidRDefault="000F746D" w:rsidP="00BF27FA">
            <w:pPr>
              <w:pStyle w:val="TableParagraph"/>
              <w:spacing w:before="8"/>
              <w:rPr>
                <w:b/>
                <w:sz w:val="30"/>
              </w:rPr>
            </w:pPr>
          </w:p>
          <w:p w:rsidR="000F746D" w:rsidRDefault="000F746D" w:rsidP="00BF27FA">
            <w:pPr>
              <w:pStyle w:val="TableParagraph"/>
              <w:ind w:left="69"/>
              <w:rPr>
                <w:sz w:val="20"/>
              </w:rPr>
            </w:pPr>
            <w:r>
              <w:rPr>
                <w:sz w:val="20"/>
              </w:rPr>
              <w:t>Números</w:t>
            </w:r>
          </w:p>
        </w:tc>
        <w:tc>
          <w:tcPr>
            <w:tcW w:w="6996" w:type="dxa"/>
          </w:tcPr>
          <w:p w:rsidR="000F746D" w:rsidRPr="00034F0B" w:rsidRDefault="000F746D" w:rsidP="00285D36">
            <w:pPr>
              <w:pStyle w:val="TableParagraph"/>
              <w:numPr>
                <w:ilvl w:val="0"/>
                <w:numId w:val="4"/>
              </w:numPr>
              <w:tabs>
                <w:tab w:val="left" w:pos="279"/>
              </w:tabs>
              <w:spacing w:line="244" w:lineRule="exact"/>
              <w:rPr>
                <w:sz w:val="20"/>
                <w:lang w:val="es-CL"/>
              </w:rPr>
            </w:pPr>
            <w:r w:rsidRPr="00034F0B">
              <w:rPr>
                <w:color w:val="292829"/>
                <w:sz w:val="20"/>
                <w:lang w:val="es-CL"/>
              </w:rPr>
              <w:t>Multiplicación y división de números</w:t>
            </w:r>
            <w:r w:rsidRPr="00034F0B">
              <w:rPr>
                <w:color w:val="292829"/>
                <w:spacing w:val="3"/>
                <w:sz w:val="20"/>
                <w:lang w:val="es-CL"/>
              </w:rPr>
              <w:t xml:space="preserve"> </w:t>
            </w:r>
            <w:r w:rsidRPr="00034F0B">
              <w:rPr>
                <w:color w:val="292829"/>
                <w:sz w:val="20"/>
                <w:lang w:val="es-CL"/>
              </w:rPr>
              <w:t>enteros</w:t>
            </w:r>
          </w:p>
          <w:p w:rsidR="000F746D" w:rsidRPr="00034F0B" w:rsidRDefault="000F746D" w:rsidP="00285D36">
            <w:pPr>
              <w:pStyle w:val="TableParagraph"/>
              <w:numPr>
                <w:ilvl w:val="0"/>
                <w:numId w:val="4"/>
              </w:numPr>
              <w:tabs>
                <w:tab w:val="left" w:pos="279"/>
              </w:tabs>
              <w:spacing w:line="244" w:lineRule="exact"/>
              <w:rPr>
                <w:sz w:val="20"/>
                <w:lang w:val="es-CL"/>
              </w:rPr>
            </w:pPr>
            <w:r w:rsidRPr="00034F0B">
              <w:rPr>
                <w:color w:val="292829"/>
                <w:sz w:val="20"/>
                <w:lang w:val="es-CL"/>
              </w:rPr>
              <w:t>Potencias de base entera y exponente natural: cálculo y</w:t>
            </w:r>
            <w:r w:rsidRPr="00034F0B">
              <w:rPr>
                <w:color w:val="292829"/>
                <w:spacing w:val="-5"/>
                <w:sz w:val="20"/>
                <w:lang w:val="es-CL"/>
              </w:rPr>
              <w:t xml:space="preserve"> </w:t>
            </w:r>
            <w:r w:rsidRPr="00034F0B">
              <w:rPr>
                <w:color w:val="292829"/>
                <w:sz w:val="20"/>
                <w:lang w:val="es-CL"/>
              </w:rPr>
              <w:t>propiedades</w:t>
            </w:r>
          </w:p>
          <w:p w:rsidR="000F746D" w:rsidRPr="00034F0B" w:rsidRDefault="000F746D" w:rsidP="00285D36">
            <w:pPr>
              <w:pStyle w:val="TableParagraph"/>
              <w:numPr>
                <w:ilvl w:val="0"/>
                <w:numId w:val="4"/>
              </w:numPr>
              <w:tabs>
                <w:tab w:val="left" w:pos="279"/>
              </w:tabs>
              <w:spacing w:line="244" w:lineRule="exact"/>
              <w:rPr>
                <w:sz w:val="20"/>
                <w:lang w:val="es-CL"/>
              </w:rPr>
            </w:pPr>
            <w:r w:rsidRPr="00034F0B">
              <w:rPr>
                <w:color w:val="292829"/>
                <w:sz w:val="20"/>
                <w:lang w:val="es-CL"/>
              </w:rPr>
              <w:t>Raíces no exactas y cuadrados</w:t>
            </w:r>
            <w:r w:rsidRPr="00034F0B">
              <w:rPr>
                <w:color w:val="292829"/>
                <w:spacing w:val="-2"/>
                <w:sz w:val="20"/>
                <w:lang w:val="es-CL"/>
              </w:rPr>
              <w:t xml:space="preserve"> </w:t>
            </w:r>
            <w:r w:rsidRPr="00034F0B">
              <w:rPr>
                <w:color w:val="292829"/>
                <w:sz w:val="20"/>
                <w:lang w:val="es-CL"/>
              </w:rPr>
              <w:t>perfectos.</w:t>
            </w:r>
          </w:p>
          <w:p w:rsidR="000F746D" w:rsidRPr="00034F0B" w:rsidRDefault="000F746D" w:rsidP="00285D36">
            <w:pPr>
              <w:pStyle w:val="TableParagraph"/>
              <w:numPr>
                <w:ilvl w:val="0"/>
                <w:numId w:val="4"/>
              </w:numPr>
              <w:tabs>
                <w:tab w:val="left" w:pos="279"/>
              </w:tabs>
              <w:ind w:right="169"/>
              <w:rPr>
                <w:sz w:val="20"/>
                <w:lang w:val="es-CL"/>
              </w:rPr>
            </w:pPr>
            <w:r w:rsidRPr="00034F0B">
              <w:rPr>
                <w:color w:val="292829"/>
                <w:sz w:val="20"/>
                <w:lang w:val="es-CL"/>
              </w:rPr>
              <w:t>Operaciones combinadas de números enteros y potencias de base entera, fraccionaria o</w:t>
            </w:r>
            <w:r w:rsidRPr="00034F0B">
              <w:rPr>
                <w:color w:val="292829"/>
                <w:spacing w:val="-23"/>
                <w:sz w:val="20"/>
                <w:lang w:val="es-CL"/>
              </w:rPr>
              <w:t xml:space="preserve"> </w:t>
            </w:r>
            <w:r w:rsidRPr="00034F0B">
              <w:rPr>
                <w:color w:val="292829"/>
                <w:sz w:val="20"/>
                <w:lang w:val="es-CL"/>
              </w:rPr>
              <w:t>decimal positiva y exponente</w:t>
            </w:r>
            <w:r w:rsidRPr="00034F0B">
              <w:rPr>
                <w:color w:val="292829"/>
                <w:spacing w:val="-3"/>
                <w:sz w:val="20"/>
                <w:lang w:val="es-CL"/>
              </w:rPr>
              <w:t xml:space="preserve"> </w:t>
            </w:r>
            <w:r w:rsidRPr="00034F0B">
              <w:rPr>
                <w:color w:val="292829"/>
                <w:sz w:val="20"/>
                <w:lang w:val="es-CL"/>
              </w:rPr>
              <w:t>natural</w:t>
            </w:r>
          </w:p>
          <w:p w:rsidR="000F746D" w:rsidRPr="00034F0B" w:rsidRDefault="000F746D" w:rsidP="00285D36">
            <w:pPr>
              <w:pStyle w:val="TableParagraph"/>
              <w:numPr>
                <w:ilvl w:val="0"/>
                <w:numId w:val="4"/>
              </w:numPr>
              <w:tabs>
                <w:tab w:val="left" w:pos="279"/>
              </w:tabs>
              <w:spacing w:line="222" w:lineRule="exact"/>
              <w:rPr>
                <w:sz w:val="20"/>
                <w:lang w:val="es-CL"/>
              </w:rPr>
            </w:pPr>
            <w:r w:rsidRPr="00034F0B">
              <w:rPr>
                <w:color w:val="292829"/>
                <w:sz w:val="20"/>
                <w:lang w:val="es-CL"/>
              </w:rPr>
              <w:t>Relación entre números decimales y</w:t>
            </w:r>
            <w:r w:rsidRPr="00034F0B">
              <w:rPr>
                <w:color w:val="292829"/>
                <w:spacing w:val="-1"/>
                <w:sz w:val="20"/>
                <w:lang w:val="es-CL"/>
              </w:rPr>
              <w:t xml:space="preserve"> </w:t>
            </w:r>
            <w:r w:rsidRPr="00034F0B">
              <w:rPr>
                <w:color w:val="292829"/>
                <w:sz w:val="20"/>
                <w:lang w:val="es-CL"/>
              </w:rPr>
              <w:t>porcentajes</w:t>
            </w:r>
          </w:p>
        </w:tc>
        <w:tc>
          <w:tcPr>
            <w:tcW w:w="1509" w:type="dxa"/>
            <w:vMerge w:val="restart"/>
          </w:tcPr>
          <w:p w:rsidR="000F746D" w:rsidRPr="00034F0B" w:rsidRDefault="000F746D" w:rsidP="00BF27FA">
            <w:pPr>
              <w:pStyle w:val="TableParagraph"/>
              <w:rPr>
                <w:b/>
                <w:sz w:val="24"/>
                <w:lang w:val="es-CL"/>
              </w:rPr>
            </w:pPr>
          </w:p>
          <w:p w:rsidR="000F746D" w:rsidRPr="00034F0B" w:rsidRDefault="000F746D" w:rsidP="00BF27FA">
            <w:pPr>
              <w:pStyle w:val="TableParagraph"/>
              <w:rPr>
                <w:b/>
                <w:sz w:val="24"/>
                <w:lang w:val="es-CL"/>
              </w:rPr>
            </w:pPr>
          </w:p>
          <w:p w:rsidR="000F746D" w:rsidRDefault="000F746D" w:rsidP="00285D36">
            <w:pPr>
              <w:pStyle w:val="TableParagraph"/>
              <w:numPr>
                <w:ilvl w:val="0"/>
                <w:numId w:val="3"/>
              </w:numPr>
              <w:tabs>
                <w:tab w:val="left" w:pos="290"/>
              </w:tabs>
              <w:spacing w:before="178" w:line="244" w:lineRule="exact"/>
              <w:ind w:hanging="220"/>
              <w:rPr>
                <w:sz w:val="20"/>
              </w:rPr>
            </w:pPr>
            <w:r>
              <w:rPr>
                <w:sz w:val="20"/>
              </w:rPr>
              <w:t>Conocer</w:t>
            </w:r>
          </w:p>
          <w:p w:rsidR="000F746D" w:rsidRDefault="000F746D" w:rsidP="00285D36">
            <w:pPr>
              <w:pStyle w:val="TableParagraph"/>
              <w:numPr>
                <w:ilvl w:val="0"/>
                <w:numId w:val="3"/>
              </w:numPr>
              <w:tabs>
                <w:tab w:val="left" w:pos="290"/>
              </w:tabs>
              <w:spacing w:line="243" w:lineRule="exact"/>
              <w:ind w:hanging="220"/>
              <w:rPr>
                <w:sz w:val="20"/>
              </w:rPr>
            </w:pPr>
            <w:r>
              <w:rPr>
                <w:sz w:val="20"/>
              </w:rPr>
              <w:t>Aplicar</w:t>
            </w:r>
          </w:p>
          <w:p w:rsidR="000F746D" w:rsidRDefault="000F746D" w:rsidP="00285D36">
            <w:pPr>
              <w:pStyle w:val="TableParagraph"/>
              <w:numPr>
                <w:ilvl w:val="0"/>
                <w:numId w:val="3"/>
              </w:numPr>
              <w:tabs>
                <w:tab w:val="left" w:pos="290"/>
              </w:tabs>
              <w:spacing w:line="244" w:lineRule="exact"/>
              <w:ind w:hanging="220"/>
              <w:rPr>
                <w:sz w:val="20"/>
              </w:rPr>
            </w:pPr>
            <w:r>
              <w:rPr>
                <w:sz w:val="20"/>
              </w:rPr>
              <w:t>Razonar</w:t>
            </w:r>
          </w:p>
        </w:tc>
      </w:tr>
      <w:tr w:rsidR="000F746D" w:rsidTr="00034F0B">
        <w:trPr>
          <w:trHeight w:val="881"/>
        </w:trPr>
        <w:tc>
          <w:tcPr>
            <w:tcW w:w="2016" w:type="dxa"/>
          </w:tcPr>
          <w:p w:rsidR="000F746D" w:rsidRDefault="000F746D" w:rsidP="00BF27FA">
            <w:pPr>
              <w:pStyle w:val="TableParagraph"/>
              <w:spacing w:before="7"/>
              <w:rPr>
                <w:b/>
                <w:sz w:val="21"/>
              </w:rPr>
            </w:pPr>
          </w:p>
          <w:p w:rsidR="000F746D" w:rsidRDefault="000F746D" w:rsidP="00BF27FA">
            <w:pPr>
              <w:pStyle w:val="TableParagraph"/>
              <w:ind w:left="69"/>
              <w:rPr>
                <w:sz w:val="20"/>
              </w:rPr>
            </w:pPr>
            <w:r>
              <w:rPr>
                <w:color w:val="2C2C2D"/>
                <w:sz w:val="20"/>
              </w:rPr>
              <w:t>Álgebra y funciones</w:t>
            </w:r>
          </w:p>
        </w:tc>
        <w:tc>
          <w:tcPr>
            <w:tcW w:w="6996" w:type="dxa"/>
          </w:tcPr>
          <w:p w:rsidR="000F746D" w:rsidRPr="00034F0B" w:rsidRDefault="000F746D" w:rsidP="00285D36">
            <w:pPr>
              <w:pStyle w:val="TableParagraph"/>
              <w:numPr>
                <w:ilvl w:val="0"/>
                <w:numId w:val="2"/>
              </w:numPr>
              <w:tabs>
                <w:tab w:val="left" w:pos="279"/>
              </w:tabs>
              <w:spacing w:line="245" w:lineRule="exact"/>
              <w:rPr>
                <w:sz w:val="20"/>
                <w:lang w:val="es-CL"/>
              </w:rPr>
            </w:pPr>
            <w:r w:rsidRPr="00034F0B">
              <w:rPr>
                <w:color w:val="292829"/>
                <w:sz w:val="20"/>
                <w:lang w:val="es-CL"/>
              </w:rPr>
              <w:t>Ecuaciones de primer grado (progresión con respecto a</w:t>
            </w:r>
            <w:r w:rsidRPr="00034F0B">
              <w:rPr>
                <w:color w:val="292829"/>
                <w:spacing w:val="-5"/>
                <w:sz w:val="20"/>
                <w:lang w:val="es-CL"/>
              </w:rPr>
              <w:t xml:space="preserve"> </w:t>
            </w:r>
            <w:r w:rsidRPr="00034F0B">
              <w:rPr>
                <w:color w:val="292829"/>
                <w:sz w:val="20"/>
                <w:lang w:val="es-CL"/>
              </w:rPr>
              <w:t>7°)</w:t>
            </w:r>
          </w:p>
          <w:p w:rsidR="000F746D" w:rsidRDefault="000F746D" w:rsidP="00285D36">
            <w:pPr>
              <w:pStyle w:val="TableParagraph"/>
              <w:numPr>
                <w:ilvl w:val="0"/>
                <w:numId w:val="2"/>
              </w:numPr>
              <w:tabs>
                <w:tab w:val="left" w:pos="279"/>
              </w:tabs>
              <w:spacing w:line="244" w:lineRule="exact"/>
              <w:rPr>
                <w:sz w:val="20"/>
              </w:rPr>
            </w:pPr>
            <w:r>
              <w:rPr>
                <w:color w:val="292829"/>
                <w:sz w:val="20"/>
              </w:rPr>
              <w:t>Inecuaciones de primer</w:t>
            </w:r>
            <w:r>
              <w:rPr>
                <w:color w:val="292829"/>
                <w:spacing w:val="2"/>
                <w:sz w:val="20"/>
              </w:rPr>
              <w:t xml:space="preserve"> </w:t>
            </w:r>
            <w:r>
              <w:rPr>
                <w:color w:val="292829"/>
                <w:sz w:val="20"/>
              </w:rPr>
              <w:t>grado</w:t>
            </w:r>
          </w:p>
          <w:p w:rsidR="000F746D" w:rsidRPr="00034F0B" w:rsidRDefault="000F746D" w:rsidP="00285D36">
            <w:pPr>
              <w:pStyle w:val="TableParagraph"/>
              <w:numPr>
                <w:ilvl w:val="0"/>
                <w:numId w:val="2"/>
              </w:numPr>
              <w:tabs>
                <w:tab w:val="left" w:pos="279"/>
              </w:tabs>
              <w:spacing w:line="223" w:lineRule="exact"/>
              <w:rPr>
                <w:sz w:val="20"/>
                <w:lang w:val="es-CL"/>
              </w:rPr>
            </w:pPr>
            <w:r w:rsidRPr="00034F0B">
              <w:rPr>
                <w:color w:val="292829"/>
                <w:sz w:val="20"/>
                <w:lang w:val="es-CL"/>
              </w:rPr>
              <w:t>Función afín: modelamiento y</w:t>
            </w:r>
            <w:r w:rsidRPr="00034F0B">
              <w:rPr>
                <w:color w:val="292829"/>
                <w:spacing w:val="-2"/>
                <w:sz w:val="20"/>
                <w:lang w:val="es-CL"/>
              </w:rPr>
              <w:t xml:space="preserve"> </w:t>
            </w:r>
            <w:r w:rsidRPr="00034F0B">
              <w:rPr>
                <w:color w:val="292829"/>
                <w:sz w:val="20"/>
                <w:lang w:val="es-CL"/>
              </w:rPr>
              <w:t>pendiente</w:t>
            </w:r>
          </w:p>
        </w:tc>
        <w:tc>
          <w:tcPr>
            <w:tcW w:w="1509" w:type="dxa"/>
            <w:vMerge/>
            <w:tcBorders>
              <w:top w:val="nil"/>
            </w:tcBorders>
          </w:tcPr>
          <w:p w:rsidR="000F746D" w:rsidRPr="00034F0B" w:rsidRDefault="000F746D" w:rsidP="00BF27FA">
            <w:pPr>
              <w:rPr>
                <w:sz w:val="2"/>
                <w:szCs w:val="2"/>
                <w:lang w:val="es-CL"/>
              </w:rPr>
            </w:pPr>
          </w:p>
        </w:tc>
      </w:tr>
    </w:tbl>
    <w:p w:rsidR="006002B0" w:rsidRDefault="006002B0" w:rsidP="007E61FC">
      <w:pPr>
        <w:rPr>
          <w:b/>
          <w:sz w:val="24"/>
          <w:szCs w:val="24"/>
        </w:rPr>
      </w:pPr>
    </w:p>
    <w:p w:rsidR="00925151" w:rsidRDefault="00925151" w:rsidP="007E61FC"/>
    <w:p w:rsidR="00925151" w:rsidRDefault="00925151" w:rsidP="007E61FC">
      <w:pPr>
        <w:rPr>
          <w:b/>
          <w:sz w:val="24"/>
          <w:szCs w:val="24"/>
        </w:rPr>
      </w:pPr>
      <w:r w:rsidRPr="000B2129">
        <w:rPr>
          <w:b/>
          <w:sz w:val="24"/>
          <w:szCs w:val="24"/>
        </w:rPr>
        <w:t>Ciencias : 24 de junio</w:t>
      </w:r>
    </w:p>
    <w:tbl>
      <w:tblPr>
        <w:tblStyle w:val="TableNormal"/>
        <w:tblW w:w="105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06"/>
        <w:gridCol w:w="1599"/>
      </w:tblGrid>
      <w:tr w:rsidR="000F746D" w:rsidTr="00034F0B">
        <w:trPr>
          <w:trHeight w:val="250"/>
        </w:trPr>
        <w:tc>
          <w:tcPr>
            <w:tcW w:w="2014" w:type="dxa"/>
            <w:shd w:val="clear" w:color="auto" w:fill="8DB3E1"/>
          </w:tcPr>
          <w:p w:rsidR="000F746D" w:rsidRDefault="000F746D" w:rsidP="00BF27FA">
            <w:pPr>
              <w:pStyle w:val="TableParagraph"/>
              <w:spacing w:before="9" w:line="218" w:lineRule="exact"/>
              <w:ind w:left="107"/>
              <w:rPr>
                <w:b/>
                <w:sz w:val="20"/>
              </w:rPr>
            </w:pPr>
            <w:r>
              <w:rPr>
                <w:b/>
                <w:sz w:val="20"/>
              </w:rPr>
              <w:t>Eje</w:t>
            </w:r>
          </w:p>
        </w:tc>
        <w:tc>
          <w:tcPr>
            <w:tcW w:w="6906" w:type="dxa"/>
            <w:shd w:val="clear" w:color="auto" w:fill="8DB3E1"/>
          </w:tcPr>
          <w:p w:rsidR="000F746D" w:rsidRDefault="000F746D" w:rsidP="00BF27FA">
            <w:pPr>
              <w:pStyle w:val="TableParagraph"/>
              <w:spacing w:before="9" w:line="218" w:lineRule="exact"/>
              <w:ind w:left="107"/>
              <w:rPr>
                <w:b/>
                <w:sz w:val="20"/>
              </w:rPr>
            </w:pPr>
            <w:r>
              <w:rPr>
                <w:b/>
                <w:sz w:val="20"/>
              </w:rPr>
              <w:t>Contenidos</w:t>
            </w:r>
          </w:p>
        </w:tc>
        <w:tc>
          <w:tcPr>
            <w:tcW w:w="1599" w:type="dxa"/>
            <w:shd w:val="clear" w:color="auto" w:fill="8DB3E1"/>
          </w:tcPr>
          <w:p w:rsidR="000F746D" w:rsidRDefault="000F746D" w:rsidP="00BF27FA">
            <w:pPr>
              <w:pStyle w:val="TableParagraph"/>
              <w:spacing w:before="9" w:line="218" w:lineRule="exact"/>
              <w:ind w:left="110"/>
              <w:rPr>
                <w:b/>
                <w:sz w:val="20"/>
              </w:rPr>
            </w:pPr>
            <w:r>
              <w:rPr>
                <w:b/>
                <w:sz w:val="20"/>
              </w:rPr>
              <w:t>Habilidades</w:t>
            </w:r>
          </w:p>
        </w:tc>
      </w:tr>
      <w:tr w:rsidR="000F746D" w:rsidTr="00034F0B">
        <w:trPr>
          <w:trHeight w:val="1963"/>
        </w:trPr>
        <w:tc>
          <w:tcPr>
            <w:tcW w:w="2014" w:type="dxa"/>
            <w:vMerge w:val="restart"/>
          </w:tcPr>
          <w:p w:rsidR="000F746D" w:rsidRDefault="000F746D" w:rsidP="00BF27FA">
            <w:pPr>
              <w:pStyle w:val="TableParagraph"/>
              <w:rPr>
                <w:b/>
              </w:rPr>
            </w:pPr>
          </w:p>
          <w:p w:rsidR="000F746D" w:rsidRDefault="000F746D" w:rsidP="00BF27FA">
            <w:pPr>
              <w:pStyle w:val="TableParagraph"/>
              <w:rPr>
                <w:b/>
              </w:rPr>
            </w:pPr>
          </w:p>
          <w:p w:rsidR="000F746D" w:rsidRDefault="000F746D" w:rsidP="00BF27FA">
            <w:pPr>
              <w:pStyle w:val="TableParagraph"/>
              <w:rPr>
                <w:b/>
              </w:rPr>
            </w:pPr>
          </w:p>
          <w:p w:rsidR="000F746D" w:rsidRDefault="000F746D" w:rsidP="00BF27FA">
            <w:pPr>
              <w:pStyle w:val="TableParagraph"/>
              <w:rPr>
                <w:b/>
              </w:rPr>
            </w:pPr>
          </w:p>
          <w:p w:rsidR="000F746D" w:rsidRDefault="000F746D" w:rsidP="00BF27FA">
            <w:pPr>
              <w:pStyle w:val="TableParagraph"/>
              <w:rPr>
                <w:b/>
              </w:rPr>
            </w:pPr>
          </w:p>
          <w:p w:rsidR="000F746D" w:rsidRDefault="000F746D" w:rsidP="00BF27FA">
            <w:pPr>
              <w:pStyle w:val="TableParagraph"/>
              <w:spacing w:before="11"/>
              <w:rPr>
                <w:b/>
                <w:sz w:val="27"/>
              </w:rPr>
            </w:pPr>
          </w:p>
          <w:p w:rsidR="000F746D" w:rsidRDefault="000F746D" w:rsidP="00BF27FA">
            <w:pPr>
              <w:pStyle w:val="TableParagraph"/>
              <w:ind w:left="107"/>
              <w:rPr>
                <w:sz w:val="20"/>
              </w:rPr>
            </w:pPr>
            <w:r>
              <w:rPr>
                <w:sz w:val="20"/>
              </w:rPr>
              <w:t>Biología</w:t>
            </w:r>
          </w:p>
        </w:tc>
        <w:tc>
          <w:tcPr>
            <w:tcW w:w="6906" w:type="dxa"/>
          </w:tcPr>
          <w:p w:rsidR="000F746D" w:rsidRPr="00034F0B" w:rsidRDefault="000F746D" w:rsidP="00285D36">
            <w:pPr>
              <w:pStyle w:val="TableParagraph"/>
              <w:numPr>
                <w:ilvl w:val="0"/>
                <w:numId w:val="7"/>
              </w:numPr>
              <w:tabs>
                <w:tab w:val="left" w:pos="283"/>
              </w:tabs>
              <w:spacing w:line="244" w:lineRule="exact"/>
              <w:ind w:hanging="175"/>
              <w:rPr>
                <w:sz w:val="20"/>
                <w:lang w:val="es-CL"/>
              </w:rPr>
            </w:pPr>
            <w:r w:rsidRPr="00034F0B">
              <w:rPr>
                <w:sz w:val="20"/>
                <w:lang w:val="es-CL"/>
              </w:rPr>
              <w:t>Interacción de los sistemas digestivo, circulatorio, respiratorio y</w:t>
            </w:r>
            <w:r w:rsidRPr="00034F0B">
              <w:rPr>
                <w:spacing w:val="-10"/>
                <w:sz w:val="20"/>
                <w:lang w:val="es-CL"/>
              </w:rPr>
              <w:t xml:space="preserve"> </w:t>
            </w:r>
            <w:r w:rsidRPr="00034F0B">
              <w:rPr>
                <w:sz w:val="20"/>
                <w:lang w:val="es-CL"/>
              </w:rPr>
              <w:t>excretor.</w:t>
            </w:r>
          </w:p>
          <w:p w:rsidR="000F746D" w:rsidRDefault="000F746D" w:rsidP="00285D36">
            <w:pPr>
              <w:pStyle w:val="TableParagraph"/>
              <w:numPr>
                <w:ilvl w:val="0"/>
                <w:numId w:val="7"/>
              </w:numPr>
              <w:tabs>
                <w:tab w:val="left" w:pos="283"/>
              </w:tabs>
              <w:spacing w:line="244" w:lineRule="exact"/>
              <w:ind w:hanging="175"/>
              <w:rPr>
                <w:sz w:val="20"/>
              </w:rPr>
            </w:pPr>
            <w:r>
              <w:rPr>
                <w:sz w:val="20"/>
              </w:rPr>
              <w:t>Estilos de vida</w:t>
            </w:r>
            <w:r>
              <w:rPr>
                <w:spacing w:val="1"/>
                <w:sz w:val="20"/>
              </w:rPr>
              <w:t xml:space="preserve"> </w:t>
            </w:r>
            <w:r>
              <w:rPr>
                <w:sz w:val="20"/>
              </w:rPr>
              <w:t>saludable.</w:t>
            </w:r>
          </w:p>
          <w:p w:rsidR="000F746D" w:rsidRDefault="000F746D" w:rsidP="00285D36">
            <w:pPr>
              <w:pStyle w:val="TableParagraph"/>
              <w:numPr>
                <w:ilvl w:val="0"/>
                <w:numId w:val="7"/>
              </w:numPr>
              <w:tabs>
                <w:tab w:val="left" w:pos="283"/>
              </w:tabs>
              <w:spacing w:line="244" w:lineRule="exact"/>
              <w:ind w:hanging="175"/>
              <w:rPr>
                <w:sz w:val="20"/>
              </w:rPr>
            </w:pPr>
            <w:r>
              <w:rPr>
                <w:sz w:val="20"/>
              </w:rPr>
              <w:t>Nutrientes.</w:t>
            </w:r>
          </w:p>
          <w:p w:rsidR="000F746D" w:rsidRPr="00034F0B" w:rsidRDefault="000F746D" w:rsidP="00285D36">
            <w:pPr>
              <w:pStyle w:val="TableParagraph"/>
              <w:numPr>
                <w:ilvl w:val="0"/>
                <w:numId w:val="7"/>
              </w:numPr>
              <w:tabs>
                <w:tab w:val="left" w:pos="283"/>
              </w:tabs>
              <w:spacing w:line="244" w:lineRule="exact"/>
              <w:ind w:hanging="175"/>
              <w:rPr>
                <w:sz w:val="20"/>
                <w:lang w:val="es-CL"/>
              </w:rPr>
            </w:pPr>
            <w:r w:rsidRPr="00034F0B">
              <w:rPr>
                <w:sz w:val="20"/>
                <w:lang w:val="es-CL"/>
              </w:rPr>
              <w:t>IMC y tasa metabólica</w:t>
            </w:r>
            <w:r w:rsidRPr="00034F0B">
              <w:rPr>
                <w:spacing w:val="-8"/>
                <w:sz w:val="20"/>
                <w:lang w:val="es-CL"/>
              </w:rPr>
              <w:t xml:space="preserve"> </w:t>
            </w:r>
            <w:r w:rsidRPr="00034F0B">
              <w:rPr>
                <w:sz w:val="20"/>
                <w:lang w:val="es-CL"/>
              </w:rPr>
              <w:t>basal.</w:t>
            </w:r>
          </w:p>
          <w:p w:rsidR="000F746D" w:rsidRPr="00034F0B" w:rsidRDefault="000F746D" w:rsidP="00285D36">
            <w:pPr>
              <w:pStyle w:val="TableParagraph"/>
              <w:numPr>
                <w:ilvl w:val="0"/>
                <w:numId w:val="7"/>
              </w:numPr>
              <w:tabs>
                <w:tab w:val="left" w:pos="283"/>
              </w:tabs>
              <w:spacing w:before="2" w:line="237" w:lineRule="auto"/>
              <w:ind w:right="391" w:hanging="175"/>
              <w:rPr>
                <w:sz w:val="20"/>
                <w:lang w:val="es-CL"/>
              </w:rPr>
            </w:pPr>
            <w:r w:rsidRPr="00034F0B">
              <w:rPr>
                <w:sz w:val="20"/>
                <w:lang w:val="es-CL"/>
              </w:rPr>
              <w:t>Enfermedades relacionadas con la alimentación: obesidad, hipertensión,</w:t>
            </w:r>
            <w:r w:rsidRPr="00034F0B">
              <w:rPr>
                <w:spacing w:val="-24"/>
                <w:sz w:val="20"/>
                <w:lang w:val="es-CL"/>
              </w:rPr>
              <w:t xml:space="preserve"> </w:t>
            </w:r>
            <w:r w:rsidRPr="00034F0B">
              <w:rPr>
                <w:sz w:val="20"/>
                <w:lang w:val="es-CL"/>
              </w:rPr>
              <w:t>osteoporosis, anorexia,</w:t>
            </w:r>
            <w:r w:rsidRPr="00034F0B">
              <w:rPr>
                <w:spacing w:val="-2"/>
                <w:sz w:val="20"/>
                <w:lang w:val="es-CL"/>
              </w:rPr>
              <w:t xml:space="preserve"> </w:t>
            </w:r>
            <w:r w:rsidRPr="00034F0B">
              <w:rPr>
                <w:sz w:val="20"/>
                <w:lang w:val="es-CL"/>
              </w:rPr>
              <w:t>bulimia.</w:t>
            </w:r>
          </w:p>
          <w:p w:rsidR="000F746D" w:rsidRDefault="000F746D" w:rsidP="00285D36">
            <w:pPr>
              <w:pStyle w:val="TableParagraph"/>
              <w:numPr>
                <w:ilvl w:val="0"/>
                <w:numId w:val="7"/>
              </w:numPr>
              <w:tabs>
                <w:tab w:val="left" w:pos="283"/>
              </w:tabs>
              <w:spacing w:before="1" w:line="244" w:lineRule="exact"/>
              <w:ind w:hanging="175"/>
              <w:rPr>
                <w:sz w:val="20"/>
              </w:rPr>
            </w:pPr>
            <w:r>
              <w:rPr>
                <w:sz w:val="20"/>
              </w:rPr>
              <w:t>Hábitos de vida</w:t>
            </w:r>
            <w:r>
              <w:rPr>
                <w:spacing w:val="1"/>
                <w:sz w:val="20"/>
              </w:rPr>
              <w:t xml:space="preserve"> </w:t>
            </w:r>
            <w:r>
              <w:rPr>
                <w:sz w:val="20"/>
              </w:rPr>
              <w:t>saludable.</w:t>
            </w:r>
          </w:p>
          <w:p w:rsidR="000F746D" w:rsidRPr="00034F0B" w:rsidRDefault="000F746D" w:rsidP="00285D36">
            <w:pPr>
              <w:pStyle w:val="TableParagraph"/>
              <w:numPr>
                <w:ilvl w:val="0"/>
                <w:numId w:val="7"/>
              </w:numPr>
              <w:tabs>
                <w:tab w:val="left" w:pos="283"/>
              </w:tabs>
              <w:spacing w:line="223" w:lineRule="exact"/>
              <w:ind w:hanging="175"/>
              <w:rPr>
                <w:sz w:val="20"/>
                <w:lang w:val="es-CL"/>
              </w:rPr>
            </w:pPr>
            <w:r w:rsidRPr="00034F0B">
              <w:rPr>
                <w:sz w:val="20"/>
                <w:lang w:val="es-CL"/>
              </w:rPr>
              <w:t>Consumo de tabaco, alcohol y</w:t>
            </w:r>
            <w:r w:rsidRPr="00034F0B">
              <w:rPr>
                <w:spacing w:val="-4"/>
                <w:sz w:val="20"/>
                <w:lang w:val="es-CL"/>
              </w:rPr>
              <w:t xml:space="preserve"> </w:t>
            </w:r>
            <w:r w:rsidRPr="00034F0B">
              <w:rPr>
                <w:sz w:val="20"/>
                <w:lang w:val="es-CL"/>
              </w:rPr>
              <w:t>drogas.</w:t>
            </w:r>
          </w:p>
        </w:tc>
        <w:tc>
          <w:tcPr>
            <w:tcW w:w="1599" w:type="dxa"/>
            <w:vMerge w:val="restart"/>
          </w:tcPr>
          <w:p w:rsidR="000F746D" w:rsidRPr="00034F0B" w:rsidRDefault="000F746D" w:rsidP="00BF27FA">
            <w:pPr>
              <w:pStyle w:val="TableParagraph"/>
              <w:rPr>
                <w:b/>
                <w:sz w:val="24"/>
                <w:lang w:val="es-CL"/>
              </w:rPr>
            </w:pPr>
          </w:p>
          <w:p w:rsidR="000F746D" w:rsidRPr="00034F0B" w:rsidRDefault="000F746D" w:rsidP="00BF27FA">
            <w:pPr>
              <w:pStyle w:val="TableParagraph"/>
              <w:rPr>
                <w:b/>
                <w:sz w:val="24"/>
                <w:lang w:val="es-CL"/>
              </w:rPr>
            </w:pPr>
          </w:p>
          <w:p w:rsidR="000F746D" w:rsidRPr="00034F0B" w:rsidRDefault="000F746D" w:rsidP="00BF27FA">
            <w:pPr>
              <w:pStyle w:val="TableParagraph"/>
              <w:rPr>
                <w:b/>
                <w:sz w:val="24"/>
                <w:lang w:val="es-CL"/>
              </w:rPr>
            </w:pPr>
          </w:p>
          <w:p w:rsidR="000F746D" w:rsidRPr="00034F0B" w:rsidRDefault="000F746D" w:rsidP="00BF27FA">
            <w:pPr>
              <w:pStyle w:val="TableParagraph"/>
              <w:rPr>
                <w:b/>
                <w:sz w:val="24"/>
                <w:lang w:val="es-CL"/>
              </w:rPr>
            </w:pPr>
          </w:p>
          <w:p w:rsidR="000F746D" w:rsidRPr="00034F0B" w:rsidRDefault="000F746D" w:rsidP="00BF27FA">
            <w:pPr>
              <w:pStyle w:val="TableParagraph"/>
              <w:spacing w:before="3"/>
              <w:rPr>
                <w:b/>
                <w:sz w:val="20"/>
                <w:lang w:val="es-CL"/>
              </w:rPr>
            </w:pPr>
          </w:p>
          <w:p w:rsidR="000F746D" w:rsidRDefault="000F746D" w:rsidP="00285D36">
            <w:pPr>
              <w:pStyle w:val="TableParagraph"/>
              <w:numPr>
                <w:ilvl w:val="0"/>
                <w:numId w:val="6"/>
              </w:numPr>
              <w:tabs>
                <w:tab w:val="left" w:pos="295"/>
              </w:tabs>
              <w:spacing w:before="1" w:line="244" w:lineRule="exact"/>
              <w:rPr>
                <w:sz w:val="20"/>
              </w:rPr>
            </w:pPr>
            <w:r>
              <w:rPr>
                <w:sz w:val="20"/>
              </w:rPr>
              <w:t>Conocer</w:t>
            </w:r>
          </w:p>
          <w:p w:rsidR="000F746D" w:rsidRDefault="000F746D" w:rsidP="00285D36">
            <w:pPr>
              <w:pStyle w:val="TableParagraph"/>
              <w:numPr>
                <w:ilvl w:val="0"/>
                <w:numId w:val="6"/>
              </w:numPr>
              <w:tabs>
                <w:tab w:val="left" w:pos="295"/>
              </w:tabs>
              <w:spacing w:line="244" w:lineRule="exact"/>
              <w:rPr>
                <w:sz w:val="20"/>
              </w:rPr>
            </w:pPr>
            <w:r>
              <w:rPr>
                <w:sz w:val="20"/>
              </w:rPr>
              <w:t>Aplicar</w:t>
            </w:r>
          </w:p>
          <w:p w:rsidR="000F746D" w:rsidRDefault="000F746D" w:rsidP="00285D36">
            <w:pPr>
              <w:pStyle w:val="TableParagraph"/>
              <w:numPr>
                <w:ilvl w:val="0"/>
                <w:numId w:val="6"/>
              </w:numPr>
              <w:tabs>
                <w:tab w:val="left" w:pos="295"/>
              </w:tabs>
              <w:rPr>
                <w:sz w:val="20"/>
              </w:rPr>
            </w:pPr>
            <w:r>
              <w:rPr>
                <w:sz w:val="20"/>
              </w:rPr>
              <w:t>Razonar</w:t>
            </w:r>
          </w:p>
        </w:tc>
      </w:tr>
      <w:tr w:rsidR="000F746D" w:rsidTr="00034F0B">
        <w:trPr>
          <w:trHeight w:val="1483"/>
        </w:trPr>
        <w:tc>
          <w:tcPr>
            <w:tcW w:w="2014" w:type="dxa"/>
            <w:vMerge/>
            <w:tcBorders>
              <w:top w:val="nil"/>
            </w:tcBorders>
          </w:tcPr>
          <w:p w:rsidR="000F746D" w:rsidRDefault="000F746D" w:rsidP="00BF27FA">
            <w:pPr>
              <w:rPr>
                <w:sz w:val="2"/>
                <w:szCs w:val="2"/>
              </w:rPr>
            </w:pPr>
          </w:p>
        </w:tc>
        <w:tc>
          <w:tcPr>
            <w:tcW w:w="6906" w:type="dxa"/>
          </w:tcPr>
          <w:p w:rsidR="000F746D" w:rsidRPr="00034F0B" w:rsidRDefault="000F746D" w:rsidP="00285D36">
            <w:pPr>
              <w:pStyle w:val="TableParagraph"/>
              <w:numPr>
                <w:ilvl w:val="0"/>
                <w:numId w:val="5"/>
              </w:numPr>
              <w:tabs>
                <w:tab w:val="left" w:pos="283"/>
              </w:tabs>
              <w:spacing w:line="244" w:lineRule="exact"/>
              <w:ind w:hanging="175"/>
              <w:rPr>
                <w:sz w:val="20"/>
                <w:lang w:val="es-CL"/>
              </w:rPr>
            </w:pPr>
            <w:r w:rsidRPr="00034F0B">
              <w:rPr>
                <w:sz w:val="20"/>
                <w:lang w:val="es-CL"/>
              </w:rPr>
              <w:t>La célula, estructuras y</w:t>
            </w:r>
            <w:r w:rsidRPr="00034F0B">
              <w:rPr>
                <w:spacing w:val="-2"/>
                <w:sz w:val="20"/>
                <w:lang w:val="es-CL"/>
              </w:rPr>
              <w:t xml:space="preserve"> </w:t>
            </w:r>
            <w:r w:rsidRPr="00034F0B">
              <w:rPr>
                <w:sz w:val="20"/>
                <w:lang w:val="es-CL"/>
              </w:rPr>
              <w:t>funciones.</w:t>
            </w:r>
          </w:p>
          <w:p w:rsidR="000F746D" w:rsidRDefault="000F746D" w:rsidP="00285D36">
            <w:pPr>
              <w:pStyle w:val="TableParagraph"/>
              <w:numPr>
                <w:ilvl w:val="0"/>
                <w:numId w:val="5"/>
              </w:numPr>
              <w:tabs>
                <w:tab w:val="left" w:pos="283"/>
              </w:tabs>
              <w:spacing w:line="244" w:lineRule="exact"/>
              <w:ind w:hanging="175"/>
              <w:rPr>
                <w:sz w:val="20"/>
              </w:rPr>
            </w:pPr>
            <w:r>
              <w:rPr>
                <w:sz w:val="20"/>
              </w:rPr>
              <w:t>Teoría</w:t>
            </w:r>
            <w:r>
              <w:rPr>
                <w:spacing w:val="-2"/>
                <w:sz w:val="20"/>
              </w:rPr>
              <w:t xml:space="preserve"> </w:t>
            </w:r>
            <w:r>
              <w:rPr>
                <w:sz w:val="20"/>
              </w:rPr>
              <w:t>celular.</w:t>
            </w:r>
          </w:p>
          <w:p w:rsidR="000F746D" w:rsidRDefault="000F746D" w:rsidP="00285D36">
            <w:pPr>
              <w:pStyle w:val="TableParagraph"/>
              <w:numPr>
                <w:ilvl w:val="0"/>
                <w:numId w:val="5"/>
              </w:numPr>
              <w:tabs>
                <w:tab w:val="left" w:pos="283"/>
              </w:tabs>
              <w:spacing w:line="244" w:lineRule="exact"/>
              <w:ind w:hanging="175"/>
              <w:rPr>
                <w:sz w:val="20"/>
              </w:rPr>
            </w:pPr>
            <w:r>
              <w:rPr>
                <w:sz w:val="20"/>
              </w:rPr>
              <w:t>Diversidad</w:t>
            </w:r>
            <w:r>
              <w:rPr>
                <w:spacing w:val="-2"/>
                <w:sz w:val="20"/>
              </w:rPr>
              <w:t xml:space="preserve"> </w:t>
            </w:r>
            <w:r>
              <w:rPr>
                <w:sz w:val="20"/>
              </w:rPr>
              <w:t>celular.</w:t>
            </w:r>
          </w:p>
          <w:p w:rsidR="000F746D" w:rsidRDefault="000F746D" w:rsidP="00285D36">
            <w:pPr>
              <w:pStyle w:val="TableParagraph"/>
              <w:numPr>
                <w:ilvl w:val="0"/>
                <w:numId w:val="5"/>
              </w:numPr>
              <w:tabs>
                <w:tab w:val="left" w:pos="283"/>
              </w:tabs>
              <w:spacing w:line="244" w:lineRule="exact"/>
              <w:ind w:hanging="175"/>
              <w:rPr>
                <w:sz w:val="20"/>
              </w:rPr>
            </w:pPr>
            <w:r>
              <w:rPr>
                <w:sz w:val="20"/>
              </w:rPr>
              <w:t>Difusión y</w:t>
            </w:r>
            <w:r>
              <w:rPr>
                <w:spacing w:val="-2"/>
                <w:sz w:val="20"/>
              </w:rPr>
              <w:t xml:space="preserve"> </w:t>
            </w:r>
            <w:r>
              <w:rPr>
                <w:sz w:val="20"/>
              </w:rPr>
              <w:t>osmosis.</w:t>
            </w:r>
          </w:p>
          <w:p w:rsidR="000F746D" w:rsidRPr="00034F0B" w:rsidRDefault="000F746D" w:rsidP="00285D36">
            <w:pPr>
              <w:pStyle w:val="TableParagraph"/>
              <w:numPr>
                <w:ilvl w:val="0"/>
                <w:numId w:val="5"/>
              </w:numPr>
              <w:tabs>
                <w:tab w:val="left" w:pos="283"/>
              </w:tabs>
              <w:spacing w:line="244" w:lineRule="exact"/>
              <w:ind w:hanging="175"/>
              <w:rPr>
                <w:sz w:val="20"/>
                <w:lang w:val="es-CL"/>
              </w:rPr>
            </w:pPr>
            <w:r w:rsidRPr="00034F0B">
              <w:rPr>
                <w:sz w:val="20"/>
                <w:lang w:val="es-CL"/>
              </w:rPr>
              <w:t>Sistemas de transporte de sustancias: xilema y</w:t>
            </w:r>
            <w:r w:rsidRPr="00034F0B">
              <w:rPr>
                <w:spacing w:val="-6"/>
                <w:sz w:val="20"/>
                <w:lang w:val="es-CL"/>
              </w:rPr>
              <w:t xml:space="preserve"> </w:t>
            </w:r>
            <w:r w:rsidRPr="00034F0B">
              <w:rPr>
                <w:sz w:val="20"/>
                <w:lang w:val="es-CL"/>
              </w:rPr>
              <w:t>floema.</w:t>
            </w:r>
          </w:p>
          <w:p w:rsidR="000F746D" w:rsidRPr="00034F0B" w:rsidRDefault="000F746D" w:rsidP="00285D36">
            <w:pPr>
              <w:pStyle w:val="TableParagraph"/>
              <w:numPr>
                <w:ilvl w:val="0"/>
                <w:numId w:val="5"/>
              </w:numPr>
              <w:tabs>
                <w:tab w:val="left" w:pos="283"/>
              </w:tabs>
              <w:spacing w:line="223" w:lineRule="exact"/>
              <w:ind w:hanging="175"/>
              <w:rPr>
                <w:sz w:val="20"/>
                <w:lang w:val="es-CL"/>
              </w:rPr>
            </w:pPr>
            <w:r w:rsidRPr="00034F0B">
              <w:rPr>
                <w:sz w:val="20"/>
                <w:lang w:val="es-CL"/>
              </w:rPr>
              <w:t>Función de estomas en fotosíntesis, respiración celular y</w:t>
            </w:r>
            <w:r w:rsidRPr="00034F0B">
              <w:rPr>
                <w:spacing w:val="-8"/>
                <w:sz w:val="20"/>
                <w:lang w:val="es-CL"/>
              </w:rPr>
              <w:t xml:space="preserve"> </w:t>
            </w:r>
            <w:r w:rsidRPr="00034F0B">
              <w:rPr>
                <w:sz w:val="20"/>
                <w:lang w:val="es-CL"/>
              </w:rPr>
              <w:t>transpiración.</w:t>
            </w:r>
          </w:p>
        </w:tc>
        <w:tc>
          <w:tcPr>
            <w:tcW w:w="1599" w:type="dxa"/>
            <w:vMerge/>
            <w:tcBorders>
              <w:top w:val="nil"/>
            </w:tcBorders>
          </w:tcPr>
          <w:p w:rsidR="000F746D" w:rsidRPr="00034F0B" w:rsidRDefault="000F746D" w:rsidP="00BF27FA">
            <w:pPr>
              <w:rPr>
                <w:sz w:val="2"/>
                <w:szCs w:val="2"/>
                <w:lang w:val="es-CL"/>
              </w:rPr>
            </w:pPr>
          </w:p>
        </w:tc>
      </w:tr>
    </w:tbl>
    <w:p w:rsidR="00925151" w:rsidRDefault="00925151" w:rsidP="007E61FC"/>
    <w:p w:rsidR="00925151" w:rsidRDefault="00925151" w:rsidP="007E61FC">
      <w:pPr>
        <w:rPr>
          <w:b/>
          <w:sz w:val="24"/>
          <w:szCs w:val="24"/>
        </w:rPr>
      </w:pPr>
      <w:r w:rsidRPr="000B2129">
        <w:rPr>
          <w:b/>
          <w:sz w:val="24"/>
          <w:szCs w:val="24"/>
        </w:rPr>
        <w:t>Lenguaje: 26 de junio</w:t>
      </w:r>
    </w:p>
    <w:tbl>
      <w:tblPr>
        <w:tblStyle w:val="TableNormal"/>
        <w:tblW w:w="10486"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6"/>
        <w:gridCol w:w="5670"/>
      </w:tblGrid>
      <w:tr w:rsidR="000F746D" w:rsidTr="00034F0B">
        <w:trPr>
          <w:trHeight w:val="368"/>
        </w:trPr>
        <w:tc>
          <w:tcPr>
            <w:tcW w:w="4816" w:type="dxa"/>
            <w:tcBorders>
              <w:left w:val="single" w:sz="4" w:space="0" w:color="000000"/>
              <w:bottom w:val="single" w:sz="4" w:space="0" w:color="000000"/>
              <w:right w:val="single" w:sz="4" w:space="0" w:color="000000"/>
            </w:tcBorders>
            <w:shd w:val="clear" w:color="auto" w:fill="8DB3E1"/>
          </w:tcPr>
          <w:p w:rsidR="000F746D" w:rsidRPr="00034F0B" w:rsidRDefault="00285D36" w:rsidP="00285D36">
            <w:pPr>
              <w:pStyle w:val="TableParagraph"/>
              <w:tabs>
                <w:tab w:val="left" w:pos="0"/>
              </w:tabs>
              <w:spacing w:line="208" w:lineRule="exact"/>
              <w:ind w:right="851"/>
              <w:rPr>
                <w:b/>
                <w:sz w:val="20"/>
                <w:lang w:val="es-CL"/>
              </w:rPr>
            </w:pPr>
            <w:r w:rsidRPr="00034F0B">
              <w:rPr>
                <w:b/>
                <w:sz w:val="20"/>
                <w:lang w:val="es-CL"/>
              </w:rPr>
              <w:t xml:space="preserve">Ejes de  </w:t>
            </w:r>
            <w:r w:rsidR="000F746D" w:rsidRPr="00034F0B">
              <w:rPr>
                <w:b/>
                <w:sz w:val="20"/>
                <w:lang w:val="es-CL"/>
              </w:rPr>
              <w:t>Comprensión de Lectura</w:t>
            </w:r>
          </w:p>
        </w:tc>
        <w:tc>
          <w:tcPr>
            <w:tcW w:w="5670" w:type="dxa"/>
            <w:tcBorders>
              <w:left w:val="single" w:sz="4" w:space="0" w:color="000000"/>
              <w:bottom w:val="single" w:sz="4" w:space="0" w:color="000000"/>
              <w:right w:val="single" w:sz="4" w:space="0" w:color="000000"/>
            </w:tcBorders>
            <w:shd w:val="clear" w:color="auto" w:fill="8DB3E1"/>
          </w:tcPr>
          <w:p w:rsidR="000F746D" w:rsidRDefault="000F746D" w:rsidP="00BF27FA">
            <w:pPr>
              <w:pStyle w:val="TableParagraph"/>
              <w:spacing w:line="208" w:lineRule="exact"/>
              <w:ind w:left="1305"/>
              <w:rPr>
                <w:b/>
                <w:sz w:val="20"/>
              </w:rPr>
            </w:pPr>
            <w:r>
              <w:rPr>
                <w:b/>
                <w:sz w:val="20"/>
              </w:rPr>
              <w:t>Tipos textuales</w:t>
            </w:r>
          </w:p>
        </w:tc>
      </w:tr>
      <w:tr w:rsidR="000F746D" w:rsidTr="00034F0B">
        <w:trPr>
          <w:trHeight w:val="452"/>
        </w:trPr>
        <w:tc>
          <w:tcPr>
            <w:tcW w:w="4816" w:type="dxa"/>
            <w:tcBorders>
              <w:top w:val="single" w:sz="4" w:space="0" w:color="000000"/>
              <w:left w:val="single" w:sz="4" w:space="0" w:color="000000"/>
              <w:bottom w:val="single" w:sz="4" w:space="0" w:color="000000"/>
              <w:right w:val="single" w:sz="4" w:space="0" w:color="000000"/>
            </w:tcBorders>
          </w:tcPr>
          <w:p w:rsidR="000F746D" w:rsidRDefault="000F746D" w:rsidP="00BF27FA">
            <w:pPr>
              <w:pStyle w:val="TableParagraph"/>
              <w:spacing w:before="57"/>
              <w:rPr>
                <w:sz w:val="20"/>
              </w:rPr>
            </w:pPr>
            <w:r>
              <w:rPr>
                <w:sz w:val="20"/>
              </w:rPr>
              <w:t>Localizar información</w:t>
            </w:r>
          </w:p>
        </w:tc>
        <w:tc>
          <w:tcPr>
            <w:tcW w:w="5670" w:type="dxa"/>
            <w:vMerge w:val="restart"/>
            <w:tcBorders>
              <w:top w:val="single" w:sz="4" w:space="0" w:color="000000"/>
              <w:left w:val="single" w:sz="4" w:space="0" w:color="000000"/>
              <w:bottom w:val="single" w:sz="4" w:space="0" w:color="000000"/>
              <w:right w:val="single" w:sz="4" w:space="0" w:color="000000"/>
            </w:tcBorders>
          </w:tcPr>
          <w:p w:rsidR="000F746D" w:rsidRPr="00034F0B" w:rsidRDefault="000F746D" w:rsidP="00BF27FA">
            <w:pPr>
              <w:pStyle w:val="TableParagraph"/>
              <w:spacing w:line="229" w:lineRule="exact"/>
              <w:rPr>
                <w:sz w:val="20"/>
                <w:lang w:val="es-CL"/>
              </w:rPr>
            </w:pPr>
            <w:r w:rsidRPr="00034F0B">
              <w:rPr>
                <w:sz w:val="20"/>
                <w:lang w:val="es-CL"/>
              </w:rPr>
              <w:t>Texto literario: poema épico.</w:t>
            </w:r>
          </w:p>
          <w:p w:rsidR="00285D36" w:rsidRPr="00034F0B" w:rsidRDefault="000F746D" w:rsidP="00BF27FA">
            <w:pPr>
              <w:pStyle w:val="TableParagraph"/>
              <w:ind w:right="742"/>
              <w:rPr>
                <w:sz w:val="20"/>
                <w:lang w:val="es-CL"/>
              </w:rPr>
            </w:pPr>
            <w:r w:rsidRPr="00034F0B">
              <w:rPr>
                <w:sz w:val="20"/>
                <w:lang w:val="es-CL"/>
              </w:rPr>
              <w:t>Texto literario: fragmento de</w:t>
            </w:r>
            <w:r w:rsidRPr="00034F0B">
              <w:rPr>
                <w:spacing w:val="-9"/>
                <w:sz w:val="20"/>
                <w:lang w:val="es-CL"/>
              </w:rPr>
              <w:t xml:space="preserve"> </w:t>
            </w:r>
            <w:r w:rsidRPr="00034F0B">
              <w:rPr>
                <w:sz w:val="20"/>
                <w:lang w:val="es-CL"/>
              </w:rPr>
              <w:t>novela.</w:t>
            </w:r>
          </w:p>
          <w:p w:rsidR="000F746D" w:rsidRPr="00034F0B" w:rsidRDefault="000F746D" w:rsidP="00BF27FA">
            <w:pPr>
              <w:pStyle w:val="TableParagraph"/>
              <w:ind w:right="742"/>
              <w:rPr>
                <w:sz w:val="20"/>
                <w:lang w:val="es-CL"/>
              </w:rPr>
            </w:pPr>
            <w:r w:rsidRPr="00034F0B">
              <w:rPr>
                <w:sz w:val="20"/>
                <w:lang w:val="es-CL"/>
              </w:rPr>
              <w:t xml:space="preserve"> Texto literario:</w:t>
            </w:r>
            <w:r w:rsidRPr="00034F0B">
              <w:rPr>
                <w:spacing w:val="-3"/>
                <w:sz w:val="20"/>
                <w:lang w:val="es-CL"/>
              </w:rPr>
              <w:t xml:space="preserve"> </w:t>
            </w:r>
            <w:r w:rsidRPr="00034F0B">
              <w:rPr>
                <w:sz w:val="20"/>
                <w:lang w:val="es-CL"/>
              </w:rPr>
              <w:t>cuento.</w:t>
            </w:r>
          </w:p>
          <w:p w:rsidR="000F746D" w:rsidRPr="00034F0B" w:rsidRDefault="000F746D" w:rsidP="00BF27FA">
            <w:pPr>
              <w:pStyle w:val="TableParagraph"/>
              <w:spacing w:line="228" w:lineRule="exact"/>
              <w:rPr>
                <w:sz w:val="20"/>
                <w:lang w:val="es-CL"/>
              </w:rPr>
            </w:pPr>
            <w:r w:rsidRPr="00034F0B">
              <w:rPr>
                <w:sz w:val="20"/>
                <w:lang w:val="es-CL"/>
              </w:rPr>
              <w:t>Texto literario:</w:t>
            </w:r>
            <w:r w:rsidRPr="00034F0B">
              <w:rPr>
                <w:spacing w:val="-5"/>
                <w:sz w:val="20"/>
                <w:lang w:val="es-CL"/>
              </w:rPr>
              <w:t xml:space="preserve"> </w:t>
            </w:r>
            <w:r w:rsidRPr="00034F0B">
              <w:rPr>
                <w:sz w:val="20"/>
                <w:lang w:val="es-CL"/>
              </w:rPr>
              <w:t>poema.</w:t>
            </w:r>
          </w:p>
          <w:p w:rsidR="00285D36" w:rsidRPr="00034F0B" w:rsidRDefault="000F746D" w:rsidP="00BF27FA">
            <w:pPr>
              <w:pStyle w:val="TableParagraph"/>
              <w:spacing w:before="1" w:line="230" w:lineRule="atLeast"/>
              <w:ind w:right="589"/>
              <w:rPr>
                <w:sz w:val="20"/>
                <w:lang w:val="es-CL"/>
              </w:rPr>
            </w:pPr>
            <w:r w:rsidRPr="00034F0B">
              <w:rPr>
                <w:sz w:val="20"/>
                <w:lang w:val="es-CL"/>
              </w:rPr>
              <w:t xml:space="preserve">Texto no literario: artículo informativo. </w:t>
            </w:r>
          </w:p>
          <w:p w:rsidR="000F746D" w:rsidRPr="00034F0B" w:rsidRDefault="000F746D" w:rsidP="00BF27FA">
            <w:pPr>
              <w:pStyle w:val="TableParagraph"/>
              <w:spacing w:before="1" w:line="230" w:lineRule="atLeast"/>
              <w:ind w:right="589"/>
              <w:rPr>
                <w:sz w:val="20"/>
                <w:lang w:val="es-CL"/>
              </w:rPr>
            </w:pPr>
            <w:r w:rsidRPr="00034F0B">
              <w:rPr>
                <w:sz w:val="20"/>
                <w:lang w:val="es-CL"/>
              </w:rPr>
              <w:t>Texto no literario: texto expositivo.</w:t>
            </w:r>
          </w:p>
        </w:tc>
      </w:tr>
      <w:tr w:rsidR="000F746D" w:rsidTr="00034F0B">
        <w:trPr>
          <w:trHeight w:val="722"/>
        </w:trPr>
        <w:tc>
          <w:tcPr>
            <w:tcW w:w="4816" w:type="dxa"/>
            <w:tcBorders>
              <w:top w:val="single" w:sz="4" w:space="0" w:color="000000"/>
              <w:left w:val="single" w:sz="4" w:space="0" w:color="000000"/>
              <w:bottom w:val="single" w:sz="4" w:space="0" w:color="000000"/>
              <w:right w:val="single" w:sz="4" w:space="0" w:color="000000"/>
            </w:tcBorders>
          </w:tcPr>
          <w:p w:rsidR="000F746D" w:rsidRDefault="000F746D" w:rsidP="00BF27FA">
            <w:pPr>
              <w:pStyle w:val="TableParagraph"/>
              <w:spacing w:before="160"/>
              <w:rPr>
                <w:sz w:val="20"/>
              </w:rPr>
            </w:pPr>
            <w:r>
              <w:rPr>
                <w:sz w:val="20"/>
              </w:rPr>
              <w:t>Relacionar e interpretar información</w:t>
            </w:r>
          </w:p>
        </w:tc>
        <w:tc>
          <w:tcPr>
            <w:tcW w:w="5670" w:type="dxa"/>
            <w:vMerge/>
            <w:tcBorders>
              <w:top w:val="nil"/>
              <w:left w:val="single" w:sz="4" w:space="0" w:color="000000"/>
              <w:bottom w:val="single" w:sz="4" w:space="0" w:color="000000"/>
              <w:right w:val="single" w:sz="4" w:space="0" w:color="000000"/>
            </w:tcBorders>
          </w:tcPr>
          <w:p w:rsidR="000F746D" w:rsidRDefault="000F746D" w:rsidP="00BF27FA">
            <w:pPr>
              <w:rPr>
                <w:sz w:val="2"/>
                <w:szCs w:val="2"/>
              </w:rPr>
            </w:pPr>
          </w:p>
        </w:tc>
      </w:tr>
      <w:tr w:rsidR="000F746D" w:rsidTr="00034F0B">
        <w:trPr>
          <w:trHeight w:val="600"/>
        </w:trPr>
        <w:tc>
          <w:tcPr>
            <w:tcW w:w="4816" w:type="dxa"/>
            <w:tcBorders>
              <w:top w:val="single" w:sz="4" w:space="0" w:color="000000"/>
              <w:left w:val="single" w:sz="4" w:space="0" w:color="000000"/>
              <w:bottom w:val="single" w:sz="4" w:space="0" w:color="000000"/>
              <w:right w:val="single" w:sz="4" w:space="0" w:color="000000"/>
            </w:tcBorders>
          </w:tcPr>
          <w:p w:rsidR="000F746D" w:rsidRDefault="000F746D" w:rsidP="00BF27FA">
            <w:pPr>
              <w:pStyle w:val="TableParagraph"/>
              <w:spacing w:line="229" w:lineRule="exact"/>
              <w:rPr>
                <w:sz w:val="20"/>
              </w:rPr>
            </w:pPr>
            <w:r>
              <w:rPr>
                <w:sz w:val="20"/>
              </w:rPr>
              <w:t>Reflexionar sobre el texto</w:t>
            </w:r>
          </w:p>
        </w:tc>
        <w:tc>
          <w:tcPr>
            <w:tcW w:w="5670" w:type="dxa"/>
            <w:vMerge/>
            <w:tcBorders>
              <w:top w:val="nil"/>
              <w:left w:val="single" w:sz="4" w:space="0" w:color="000000"/>
              <w:bottom w:val="single" w:sz="4" w:space="0" w:color="000000"/>
              <w:right w:val="single" w:sz="4" w:space="0" w:color="000000"/>
            </w:tcBorders>
          </w:tcPr>
          <w:p w:rsidR="000F746D" w:rsidRDefault="000F746D" w:rsidP="00BF27FA">
            <w:pPr>
              <w:rPr>
                <w:sz w:val="2"/>
                <w:szCs w:val="2"/>
              </w:rPr>
            </w:pPr>
          </w:p>
        </w:tc>
      </w:tr>
    </w:tbl>
    <w:p w:rsidR="00116B18" w:rsidRPr="000B2129" w:rsidRDefault="00116B18" w:rsidP="007E61FC">
      <w:pPr>
        <w:rPr>
          <w:b/>
          <w:sz w:val="24"/>
          <w:szCs w:val="24"/>
        </w:rPr>
      </w:pPr>
    </w:p>
    <w:p w:rsidR="00925151" w:rsidRDefault="00925151" w:rsidP="007E61FC"/>
    <w:sectPr w:rsidR="00925151" w:rsidSect="000B2129">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A0" w:rsidRDefault="003717A0">
      <w:pPr>
        <w:spacing w:after="0" w:line="240" w:lineRule="auto"/>
      </w:pPr>
      <w:r>
        <w:separator/>
      </w:r>
    </w:p>
  </w:endnote>
  <w:endnote w:type="continuationSeparator" w:id="0">
    <w:p w:rsidR="003717A0" w:rsidRDefault="0037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A0" w:rsidRDefault="003717A0">
      <w:pPr>
        <w:spacing w:after="0" w:line="240" w:lineRule="auto"/>
      </w:pPr>
      <w:r>
        <w:separator/>
      </w:r>
    </w:p>
  </w:footnote>
  <w:footnote w:type="continuationSeparator" w:id="0">
    <w:p w:rsidR="003717A0" w:rsidRDefault="00371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4396"/>
    <w:multiLevelType w:val="hybridMultilevel"/>
    <w:tmpl w:val="18FE1066"/>
    <w:lvl w:ilvl="0" w:tplc="8424CC86">
      <w:numFmt w:val="bullet"/>
      <w:lvlText w:val=""/>
      <w:lvlJc w:val="left"/>
      <w:pPr>
        <w:ind w:left="282" w:hanging="176"/>
      </w:pPr>
      <w:rPr>
        <w:rFonts w:ascii="Symbol" w:eastAsia="Symbol" w:hAnsi="Symbol" w:cs="Symbol" w:hint="default"/>
        <w:w w:val="99"/>
        <w:sz w:val="20"/>
        <w:szCs w:val="20"/>
        <w:lang w:val="es-CL" w:eastAsia="es-CL" w:bidi="es-CL"/>
      </w:rPr>
    </w:lvl>
    <w:lvl w:ilvl="1" w:tplc="D2C21296">
      <w:numFmt w:val="bullet"/>
      <w:lvlText w:val="•"/>
      <w:lvlJc w:val="left"/>
      <w:pPr>
        <w:ind w:left="1087" w:hanging="176"/>
      </w:pPr>
      <w:rPr>
        <w:rFonts w:hint="default"/>
        <w:lang w:val="es-CL" w:eastAsia="es-CL" w:bidi="es-CL"/>
      </w:rPr>
    </w:lvl>
    <w:lvl w:ilvl="2" w:tplc="5782AE74">
      <w:numFmt w:val="bullet"/>
      <w:lvlText w:val="•"/>
      <w:lvlJc w:val="left"/>
      <w:pPr>
        <w:ind w:left="1894" w:hanging="176"/>
      </w:pPr>
      <w:rPr>
        <w:rFonts w:hint="default"/>
        <w:lang w:val="es-CL" w:eastAsia="es-CL" w:bidi="es-CL"/>
      </w:rPr>
    </w:lvl>
    <w:lvl w:ilvl="3" w:tplc="112036F2">
      <w:numFmt w:val="bullet"/>
      <w:lvlText w:val="•"/>
      <w:lvlJc w:val="left"/>
      <w:pPr>
        <w:ind w:left="2701" w:hanging="176"/>
      </w:pPr>
      <w:rPr>
        <w:rFonts w:hint="default"/>
        <w:lang w:val="es-CL" w:eastAsia="es-CL" w:bidi="es-CL"/>
      </w:rPr>
    </w:lvl>
    <w:lvl w:ilvl="4" w:tplc="2F925716">
      <w:numFmt w:val="bullet"/>
      <w:lvlText w:val="•"/>
      <w:lvlJc w:val="left"/>
      <w:pPr>
        <w:ind w:left="3509" w:hanging="176"/>
      </w:pPr>
      <w:rPr>
        <w:rFonts w:hint="default"/>
        <w:lang w:val="es-CL" w:eastAsia="es-CL" w:bidi="es-CL"/>
      </w:rPr>
    </w:lvl>
    <w:lvl w:ilvl="5" w:tplc="4B30ED7C">
      <w:numFmt w:val="bullet"/>
      <w:lvlText w:val="•"/>
      <w:lvlJc w:val="left"/>
      <w:pPr>
        <w:ind w:left="4316" w:hanging="176"/>
      </w:pPr>
      <w:rPr>
        <w:rFonts w:hint="default"/>
        <w:lang w:val="es-CL" w:eastAsia="es-CL" w:bidi="es-CL"/>
      </w:rPr>
    </w:lvl>
    <w:lvl w:ilvl="6" w:tplc="458A1492">
      <w:numFmt w:val="bullet"/>
      <w:lvlText w:val="•"/>
      <w:lvlJc w:val="left"/>
      <w:pPr>
        <w:ind w:left="5123" w:hanging="176"/>
      </w:pPr>
      <w:rPr>
        <w:rFonts w:hint="default"/>
        <w:lang w:val="es-CL" w:eastAsia="es-CL" w:bidi="es-CL"/>
      </w:rPr>
    </w:lvl>
    <w:lvl w:ilvl="7" w:tplc="A9CA4A12">
      <w:numFmt w:val="bullet"/>
      <w:lvlText w:val="•"/>
      <w:lvlJc w:val="left"/>
      <w:pPr>
        <w:ind w:left="5931" w:hanging="176"/>
      </w:pPr>
      <w:rPr>
        <w:rFonts w:hint="default"/>
        <w:lang w:val="es-CL" w:eastAsia="es-CL" w:bidi="es-CL"/>
      </w:rPr>
    </w:lvl>
    <w:lvl w:ilvl="8" w:tplc="058AEBCA">
      <w:numFmt w:val="bullet"/>
      <w:lvlText w:val="•"/>
      <w:lvlJc w:val="left"/>
      <w:pPr>
        <w:ind w:left="6738" w:hanging="176"/>
      </w:pPr>
      <w:rPr>
        <w:rFonts w:hint="default"/>
        <w:lang w:val="es-CL" w:eastAsia="es-CL" w:bidi="es-CL"/>
      </w:rPr>
    </w:lvl>
  </w:abstractNum>
  <w:abstractNum w:abstractNumId="1" w15:restartNumberingAfterBreak="0">
    <w:nsid w:val="12E87491"/>
    <w:multiLevelType w:val="hybridMultilevel"/>
    <w:tmpl w:val="7BACEBB6"/>
    <w:lvl w:ilvl="0" w:tplc="55448CAC">
      <w:numFmt w:val="bullet"/>
      <w:lvlText w:val=""/>
      <w:lvlJc w:val="left"/>
      <w:pPr>
        <w:ind w:left="295" w:hanging="221"/>
      </w:pPr>
      <w:rPr>
        <w:rFonts w:ascii="Symbol" w:eastAsia="Symbol" w:hAnsi="Symbol" w:cs="Symbol" w:hint="default"/>
        <w:w w:val="99"/>
        <w:sz w:val="20"/>
        <w:szCs w:val="20"/>
        <w:lang w:val="es-CL" w:eastAsia="es-CL" w:bidi="es-CL"/>
      </w:rPr>
    </w:lvl>
    <w:lvl w:ilvl="1" w:tplc="33E8A0D2">
      <w:numFmt w:val="bullet"/>
      <w:lvlText w:val="•"/>
      <w:lvlJc w:val="left"/>
      <w:pPr>
        <w:ind w:left="545" w:hanging="221"/>
      </w:pPr>
      <w:rPr>
        <w:rFonts w:hint="default"/>
        <w:lang w:val="es-CL" w:eastAsia="es-CL" w:bidi="es-CL"/>
      </w:rPr>
    </w:lvl>
    <w:lvl w:ilvl="2" w:tplc="113CAA14">
      <w:numFmt w:val="bullet"/>
      <w:lvlText w:val="•"/>
      <w:lvlJc w:val="left"/>
      <w:pPr>
        <w:ind w:left="791" w:hanging="221"/>
      </w:pPr>
      <w:rPr>
        <w:rFonts w:hint="default"/>
        <w:lang w:val="es-CL" w:eastAsia="es-CL" w:bidi="es-CL"/>
      </w:rPr>
    </w:lvl>
    <w:lvl w:ilvl="3" w:tplc="556467C8">
      <w:numFmt w:val="bullet"/>
      <w:lvlText w:val="•"/>
      <w:lvlJc w:val="left"/>
      <w:pPr>
        <w:ind w:left="1037" w:hanging="221"/>
      </w:pPr>
      <w:rPr>
        <w:rFonts w:hint="default"/>
        <w:lang w:val="es-CL" w:eastAsia="es-CL" w:bidi="es-CL"/>
      </w:rPr>
    </w:lvl>
    <w:lvl w:ilvl="4" w:tplc="E572D008">
      <w:numFmt w:val="bullet"/>
      <w:lvlText w:val="•"/>
      <w:lvlJc w:val="left"/>
      <w:pPr>
        <w:ind w:left="1282" w:hanging="221"/>
      </w:pPr>
      <w:rPr>
        <w:rFonts w:hint="default"/>
        <w:lang w:val="es-CL" w:eastAsia="es-CL" w:bidi="es-CL"/>
      </w:rPr>
    </w:lvl>
    <w:lvl w:ilvl="5" w:tplc="78D893F0">
      <w:numFmt w:val="bullet"/>
      <w:lvlText w:val="•"/>
      <w:lvlJc w:val="left"/>
      <w:pPr>
        <w:ind w:left="1528" w:hanging="221"/>
      </w:pPr>
      <w:rPr>
        <w:rFonts w:hint="default"/>
        <w:lang w:val="es-CL" w:eastAsia="es-CL" w:bidi="es-CL"/>
      </w:rPr>
    </w:lvl>
    <w:lvl w:ilvl="6" w:tplc="D3AAB078">
      <w:numFmt w:val="bullet"/>
      <w:lvlText w:val="•"/>
      <w:lvlJc w:val="left"/>
      <w:pPr>
        <w:ind w:left="1774" w:hanging="221"/>
      </w:pPr>
      <w:rPr>
        <w:rFonts w:hint="default"/>
        <w:lang w:val="es-CL" w:eastAsia="es-CL" w:bidi="es-CL"/>
      </w:rPr>
    </w:lvl>
    <w:lvl w:ilvl="7" w:tplc="7402F13A">
      <w:numFmt w:val="bullet"/>
      <w:lvlText w:val="•"/>
      <w:lvlJc w:val="left"/>
      <w:pPr>
        <w:ind w:left="2019" w:hanging="221"/>
      </w:pPr>
      <w:rPr>
        <w:rFonts w:hint="default"/>
        <w:lang w:val="es-CL" w:eastAsia="es-CL" w:bidi="es-CL"/>
      </w:rPr>
    </w:lvl>
    <w:lvl w:ilvl="8" w:tplc="DBECA91E">
      <w:numFmt w:val="bullet"/>
      <w:lvlText w:val="•"/>
      <w:lvlJc w:val="left"/>
      <w:pPr>
        <w:ind w:left="2265" w:hanging="221"/>
      </w:pPr>
      <w:rPr>
        <w:rFonts w:hint="default"/>
        <w:lang w:val="es-CL" w:eastAsia="es-CL" w:bidi="es-CL"/>
      </w:rPr>
    </w:lvl>
  </w:abstractNum>
  <w:abstractNum w:abstractNumId="2" w15:restartNumberingAfterBreak="0">
    <w:nsid w:val="23AA58B1"/>
    <w:multiLevelType w:val="hybridMultilevel"/>
    <w:tmpl w:val="682E3F0C"/>
    <w:lvl w:ilvl="0" w:tplc="00506F3C">
      <w:numFmt w:val="bullet"/>
      <w:lvlText w:val=""/>
      <w:lvlJc w:val="left"/>
      <w:pPr>
        <w:ind w:left="278" w:hanging="209"/>
      </w:pPr>
      <w:rPr>
        <w:rFonts w:ascii="Symbol" w:eastAsia="Symbol" w:hAnsi="Symbol" w:cs="Symbol" w:hint="default"/>
        <w:color w:val="292829"/>
        <w:w w:val="99"/>
        <w:sz w:val="20"/>
        <w:szCs w:val="20"/>
        <w:lang w:val="es-CL" w:eastAsia="es-CL" w:bidi="es-CL"/>
      </w:rPr>
    </w:lvl>
    <w:lvl w:ilvl="1" w:tplc="D4CE7D3A">
      <w:numFmt w:val="bullet"/>
      <w:lvlText w:val="•"/>
      <w:lvlJc w:val="left"/>
      <w:pPr>
        <w:ind w:left="1158" w:hanging="209"/>
      </w:pPr>
      <w:rPr>
        <w:rFonts w:hint="default"/>
        <w:lang w:val="es-CL" w:eastAsia="es-CL" w:bidi="es-CL"/>
      </w:rPr>
    </w:lvl>
    <w:lvl w:ilvl="2" w:tplc="796A7D78">
      <w:numFmt w:val="bullet"/>
      <w:lvlText w:val="•"/>
      <w:lvlJc w:val="left"/>
      <w:pPr>
        <w:ind w:left="2036" w:hanging="209"/>
      </w:pPr>
      <w:rPr>
        <w:rFonts w:hint="default"/>
        <w:lang w:val="es-CL" w:eastAsia="es-CL" w:bidi="es-CL"/>
      </w:rPr>
    </w:lvl>
    <w:lvl w:ilvl="3" w:tplc="EC90DA6E">
      <w:numFmt w:val="bullet"/>
      <w:lvlText w:val="•"/>
      <w:lvlJc w:val="left"/>
      <w:pPr>
        <w:ind w:left="2915" w:hanging="209"/>
      </w:pPr>
      <w:rPr>
        <w:rFonts w:hint="default"/>
        <w:lang w:val="es-CL" w:eastAsia="es-CL" w:bidi="es-CL"/>
      </w:rPr>
    </w:lvl>
    <w:lvl w:ilvl="4" w:tplc="45542634">
      <w:numFmt w:val="bullet"/>
      <w:lvlText w:val="•"/>
      <w:lvlJc w:val="left"/>
      <w:pPr>
        <w:ind w:left="3793" w:hanging="209"/>
      </w:pPr>
      <w:rPr>
        <w:rFonts w:hint="default"/>
        <w:lang w:val="es-CL" w:eastAsia="es-CL" w:bidi="es-CL"/>
      </w:rPr>
    </w:lvl>
    <w:lvl w:ilvl="5" w:tplc="E8F6BFAA">
      <w:numFmt w:val="bullet"/>
      <w:lvlText w:val="•"/>
      <w:lvlJc w:val="left"/>
      <w:pPr>
        <w:ind w:left="4672" w:hanging="209"/>
      </w:pPr>
      <w:rPr>
        <w:rFonts w:hint="default"/>
        <w:lang w:val="es-CL" w:eastAsia="es-CL" w:bidi="es-CL"/>
      </w:rPr>
    </w:lvl>
    <w:lvl w:ilvl="6" w:tplc="74B48EBA">
      <w:numFmt w:val="bullet"/>
      <w:lvlText w:val="•"/>
      <w:lvlJc w:val="left"/>
      <w:pPr>
        <w:ind w:left="5550" w:hanging="209"/>
      </w:pPr>
      <w:rPr>
        <w:rFonts w:hint="default"/>
        <w:lang w:val="es-CL" w:eastAsia="es-CL" w:bidi="es-CL"/>
      </w:rPr>
    </w:lvl>
    <w:lvl w:ilvl="7" w:tplc="DEAE5668">
      <w:numFmt w:val="bullet"/>
      <w:lvlText w:val="•"/>
      <w:lvlJc w:val="left"/>
      <w:pPr>
        <w:ind w:left="6428" w:hanging="209"/>
      </w:pPr>
      <w:rPr>
        <w:rFonts w:hint="default"/>
        <w:lang w:val="es-CL" w:eastAsia="es-CL" w:bidi="es-CL"/>
      </w:rPr>
    </w:lvl>
    <w:lvl w:ilvl="8" w:tplc="44F86E56">
      <w:numFmt w:val="bullet"/>
      <w:lvlText w:val="•"/>
      <w:lvlJc w:val="left"/>
      <w:pPr>
        <w:ind w:left="7307" w:hanging="209"/>
      </w:pPr>
      <w:rPr>
        <w:rFonts w:hint="default"/>
        <w:lang w:val="es-CL" w:eastAsia="es-CL" w:bidi="es-CL"/>
      </w:rPr>
    </w:lvl>
  </w:abstractNum>
  <w:abstractNum w:abstractNumId="3" w15:restartNumberingAfterBreak="0">
    <w:nsid w:val="29851BAB"/>
    <w:multiLevelType w:val="hybridMultilevel"/>
    <w:tmpl w:val="407AEE8A"/>
    <w:lvl w:ilvl="0" w:tplc="EAAC51B4">
      <w:numFmt w:val="bullet"/>
      <w:lvlText w:val=""/>
      <w:lvlJc w:val="left"/>
      <w:pPr>
        <w:ind w:left="289" w:hanging="221"/>
      </w:pPr>
      <w:rPr>
        <w:rFonts w:ascii="Symbol" w:eastAsia="Symbol" w:hAnsi="Symbol" w:cs="Symbol" w:hint="default"/>
        <w:w w:val="99"/>
        <w:sz w:val="20"/>
        <w:szCs w:val="20"/>
        <w:lang w:val="es-CL" w:eastAsia="es-CL" w:bidi="es-CL"/>
      </w:rPr>
    </w:lvl>
    <w:lvl w:ilvl="1" w:tplc="D93EAC7C">
      <w:numFmt w:val="bullet"/>
      <w:lvlText w:val="•"/>
      <w:lvlJc w:val="left"/>
      <w:pPr>
        <w:ind w:left="509" w:hanging="221"/>
      </w:pPr>
      <w:rPr>
        <w:rFonts w:hint="default"/>
        <w:lang w:val="es-CL" w:eastAsia="es-CL" w:bidi="es-CL"/>
      </w:rPr>
    </w:lvl>
    <w:lvl w:ilvl="2" w:tplc="BF8853CA">
      <w:numFmt w:val="bullet"/>
      <w:lvlText w:val="•"/>
      <w:lvlJc w:val="left"/>
      <w:pPr>
        <w:ind w:left="739" w:hanging="221"/>
      </w:pPr>
      <w:rPr>
        <w:rFonts w:hint="default"/>
        <w:lang w:val="es-CL" w:eastAsia="es-CL" w:bidi="es-CL"/>
      </w:rPr>
    </w:lvl>
    <w:lvl w:ilvl="3" w:tplc="DB723CDC">
      <w:numFmt w:val="bullet"/>
      <w:lvlText w:val="•"/>
      <w:lvlJc w:val="left"/>
      <w:pPr>
        <w:ind w:left="969" w:hanging="221"/>
      </w:pPr>
      <w:rPr>
        <w:rFonts w:hint="default"/>
        <w:lang w:val="es-CL" w:eastAsia="es-CL" w:bidi="es-CL"/>
      </w:rPr>
    </w:lvl>
    <w:lvl w:ilvl="4" w:tplc="4080D096">
      <w:numFmt w:val="bullet"/>
      <w:lvlText w:val="•"/>
      <w:lvlJc w:val="left"/>
      <w:pPr>
        <w:ind w:left="1199" w:hanging="221"/>
      </w:pPr>
      <w:rPr>
        <w:rFonts w:hint="default"/>
        <w:lang w:val="es-CL" w:eastAsia="es-CL" w:bidi="es-CL"/>
      </w:rPr>
    </w:lvl>
    <w:lvl w:ilvl="5" w:tplc="8724E354">
      <w:numFmt w:val="bullet"/>
      <w:lvlText w:val="•"/>
      <w:lvlJc w:val="left"/>
      <w:pPr>
        <w:ind w:left="1429" w:hanging="221"/>
      </w:pPr>
      <w:rPr>
        <w:rFonts w:hint="default"/>
        <w:lang w:val="es-CL" w:eastAsia="es-CL" w:bidi="es-CL"/>
      </w:rPr>
    </w:lvl>
    <w:lvl w:ilvl="6" w:tplc="C9D454C2">
      <w:numFmt w:val="bullet"/>
      <w:lvlText w:val="•"/>
      <w:lvlJc w:val="left"/>
      <w:pPr>
        <w:ind w:left="1658" w:hanging="221"/>
      </w:pPr>
      <w:rPr>
        <w:rFonts w:hint="default"/>
        <w:lang w:val="es-CL" w:eastAsia="es-CL" w:bidi="es-CL"/>
      </w:rPr>
    </w:lvl>
    <w:lvl w:ilvl="7" w:tplc="0CAEB788">
      <w:numFmt w:val="bullet"/>
      <w:lvlText w:val="•"/>
      <w:lvlJc w:val="left"/>
      <w:pPr>
        <w:ind w:left="1888" w:hanging="221"/>
      </w:pPr>
      <w:rPr>
        <w:rFonts w:hint="default"/>
        <w:lang w:val="es-CL" w:eastAsia="es-CL" w:bidi="es-CL"/>
      </w:rPr>
    </w:lvl>
    <w:lvl w:ilvl="8" w:tplc="885E0F94">
      <w:numFmt w:val="bullet"/>
      <w:lvlText w:val="•"/>
      <w:lvlJc w:val="left"/>
      <w:pPr>
        <w:ind w:left="2118" w:hanging="221"/>
      </w:pPr>
      <w:rPr>
        <w:rFonts w:hint="default"/>
        <w:lang w:val="es-CL" w:eastAsia="es-CL" w:bidi="es-CL"/>
      </w:rPr>
    </w:lvl>
  </w:abstractNum>
  <w:abstractNum w:abstractNumId="4" w15:restartNumberingAfterBreak="0">
    <w:nsid w:val="4B50034E"/>
    <w:multiLevelType w:val="hybridMultilevel"/>
    <w:tmpl w:val="01F0D164"/>
    <w:lvl w:ilvl="0" w:tplc="7B2E1504">
      <w:numFmt w:val="bullet"/>
      <w:lvlText w:val=""/>
      <w:lvlJc w:val="left"/>
      <w:pPr>
        <w:ind w:left="282" w:hanging="176"/>
      </w:pPr>
      <w:rPr>
        <w:rFonts w:ascii="Symbol" w:eastAsia="Symbol" w:hAnsi="Symbol" w:cs="Symbol" w:hint="default"/>
        <w:w w:val="99"/>
        <w:sz w:val="20"/>
        <w:szCs w:val="20"/>
        <w:lang w:val="es-CL" w:eastAsia="es-CL" w:bidi="es-CL"/>
      </w:rPr>
    </w:lvl>
    <w:lvl w:ilvl="1" w:tplc="BBEE11A4">
      <w:numFmt w:val="bullet"/>
      <w:lvlText w:val="•"/>
      <w:lvlJc w:val="left"/>
      <w:pPr>
        <w:ind w:left="1087" w:hanging="176"/>
      </w:pPr>
      <w:rPr>
        <w:rFonts w:hint="default"/>
        <w:lang w:val="es-CL" w:eastAsia="es-CL" w:bidi="es-CL"/>
      </w:rPr>
    </w:lvl>
    <w:lvl w:ilvl="2" w:tplc="07D4C9E6">
      <w:numFmt w:val="bullet"/>
      <w:lvlText w:val="•"/>
      <w:lvlJc w:val="left"/>
      <w:pPr>
        <w:ind w:left="1894" w:hanging="176"/>
      </w:pPr>
      <w:rPr>
        <w:rFonts w:hint="default"/>
        <w:lang w:val="es-CL" w:eastAsia="es-CL" w:bidi="es-CL"/>
      </w:rPr>
    </w:lvl>
    <w:lvl w:ilvl="3" w:tplc="3B14D8CE">
      <w:numFmt w:val="bullet"/>
      <w:lvlText w:val="•"/>
      <w:lvlJc w:val="left"/>
      <w:pPr>
        <w:ind w:left="2701" w:hanging="176"/>
      </w:pPr>
      <w:rPr>
        <w:rFonts w:hint="default"/>
        <w:lang w:val="es-CL" w:eastAsia="es-CL" w:bidi="es-CL"/>
      </w:rPr>
    </w:lvl>
    <w:lvl w:ilvl="4" w:tplc="E18C5D7E">
      <w:numFmt w:val="bullet"/>
      <w:lvlText w:val="•"/>
      <w:lvlJc w:val="left"/>
      <w:pPr>
        <w:ind w:left="3509" w:hanging="176"/>
      </w:pPr>
      <w:rPr>
        <w:rFonts w:hint="default"/>
        <w:lang w:val="es-CL" w:eastAsia="es-CL" w:bidi="es-CL"/>
      </w:rPr>
    </w:lvl>
    <w:lvl w:ilvl="5" w:tplc="46828094">
      <w:numFmt w:val="bullet"/>
      <w:lvlText w:val="•"/>
      <w:lvlJc w:val="left"/>
      <w:pPr>
        <w:ind w:left="4316" w:hanging="176"/>
      </w:pPr>
      <w:rPr>
        <w:rFonts w:hint="default"/>
        <w:lang w:val="es-CL" w:eastAsia="es-CL" w:bidi="es-CL"/>
      </w:rPr>
    </w:lvl>
    <w:lvl w:ilvl="6" w:tplc="19BA57AA">
      <w:numFmt w:val="bullet"/>
      <w:lvlText w:val="•"/>
      <w:lvlJc w:val="left"/>
      <w:pPr>
        <w:ind w:left="5123" w:hanging="176"/>
      </w:pPr>
      <w:rPr>
        <w:rFonts w:hint="default"/>
        <w:lang w:val="es-CL" w:eastAsia="es-CL" w:bidi="es-CL"/>
      </w:rPr>
    </w:lvl>
    <w:lvl w:ilvl="7" w:tplc="9E66267C">
      <w:numFmt w:val="bullet"/>
      <w:lvlText w:val="•"/>
      <w:lvlJc w:val="left"/>
      <w:pPr>
        <w:ind w:left="5931" w:hanging="176"/>
      </w:pPr>
      <w:rPr>
        <w:rFonts w:hint="default"/>
        <w:lang w:val="es-CL" w:eastAsia="es-CL" w:bidi="es-CL"/>
      </w:rPr>
    </w:lvl>
    <w:lvl w:ilvl="8" w:tplc="B21A1E0C">
      <w:numFmt w:val="bullet"/>
      <w:lvlText w:val="•"/>
      <w:lvlJc w:val="left"/>
      <w:pPr>
        <w:ind w:left="6738" w:hanging="176"/>
      </w:pPr>
      <w:rPr>
        <w:rFonts w:hint="default"/>
        <w:lang w:val="es-CL" w:eastAsia="es-CL" w:bidi="es-CL"/>
      </w:rPr>
    </w:lvl>
  </w:abstractNum>
  <w:abstractNum w:abstractNumId="5" w15:restartNumberingAfterBreak="0">
    <w:nsid w:val="4CF651D2"/>
    <w:multiLevelType w:val="hybridMultilevel"/>
    <w:tmpl w:val="6D0CD55A"/>
    <w:lvl w:ilvl="0" w:tplc="6C5C9B0C">
      <w:numFmt w:val="bullet"/>
      <w:lvlText w:val=""/>
      <w:lvlJc w:val="left"/>
      <w:pPr>
        <w:ind w:left="286" w:hanging="180"/>
      </w:pPr>
      <w:rPr>
        <w:rFonts w:ascii="Symbol" w:eastAsia="Symbol" w:hAnsi="Symbol" w:cs="Symbol" w:hint="default"/>
        <w:b/>
        <w:bCs/>
        <w:w w:val="99"/>
        <w:sz w:val="20"/>
        <w:szCs w:val="20"/>
        <w:lang w:val="es-CL" w:eastAsia="es-CL" w:bidi="es-CL"/>
      </w:rPr>
    </w:lvl>
    <w:lvl w:ilvl="1" w:tplc="C128B99C">
      <w:numFmt w:val="bullet"/>
      <w:lvlText w:val="•"/>
      <w:lvlJc w:val="left"/>
      <w:pPr>
        <w:ind w:left="451" w:hanging="180"/>
      </w:pPr>
      <w:rPr>
        <w:rFonts w:hint="default"/>
        <w:lang w:val="es-CL" w:eastAsia="es-CL" w:bidi="es-CL"/>
      </w:rPr>
    </w:lvl>
    <w:lvl w:ilvl="2" w:tplc="32DC9342">
      <w:numFmt w:val="bullet"/>
      <w:lvlText w:val="•"/>
      <w:lvlJc w:val="left"/>
      <w:pPr>
        <w:ind w:left="622" w:hanging="180"/>
      </w:pPr>
      <w:rPr>
        <w:rFonts w:hint="default"/>
        <w:lang w:val="es-CL" w:eastAsia="es-CL" w:bidi="es-CL"/>
      </w:rPr>
    </w:lvl>
    <w:lvl w:ilvl="3" w:tplc="D9123B36">
      <w:numFmt w:val="bullet"/>
      <w:lvlText w:val="•"/>
      <w:lvlJc w:val="left"/>
      <w:pPr>
        <w:ind w:left="793" w:hanging="180"/>
      </w:pPr>
      <w:rPr>
        <w:rFonts w:hint="default"/>
        <w:lang w:val="es-CL" w:eastAsia="es-CL" w:bidi="es-CL"/>
      </w:rPr>
    </w:lvl>
    <w:lvl w:ilvl="4" w:tplc="0B9222EC">
      <w:numFmt w:val="bullet"/>
      <w:lvlText w:val="•"/>
      <w:lvlJc w:val="left"/>
      <w:pPr>
        <w:ind w:left="964" w:hanging="180"/>
      </w:pPr>
      <w:rPr>
        <w:rFonts w:hint="default"/>
        <w:lang w:val="es-CL" w:eastAsia="es-CL" w:bidi="es-CL"/>
      </w:rPr>
    </w:lvl>
    <w:lvl w:ilvl="5" w:tplc="1C38D704">
      <w:numFmt w:val="bullet"/>
      <w:lvlText w:val="•"/>
      <w:lvlJc w:val="left"/>
      <w:pPr>
        <w:ind w:left="1135" w:hanging="180"/>
      </w:pPr>
      <w:rPr>
        <w:rFonts w:hint="default"/>
        <w:lang w:val="es-CL" w:eastAsia="es-CL" w:bidi="es-CL"/>
      </w:rPr>
    </w:lvl>
    <w:lvl w:ilvl="6" w:tplc="5E12729C">
      <w:numFmt w:val="bullet"/>
      <w:lvlText w:val="•"/>
      <w:lvlJc w:val="left"/>
      <w:pPr>
        <w:ind w:left="1306" w:hanging="180"/>
      </w:pPr>
      <w:rPr>
        <w:rFonts w:hint="default"/>
        <w:lang w:val="es-CL" w:eastAsia="es-CL" w:bidi="es-CL"/>
      </w:rPr>
    </w:lvl>
    <w:lvl w:ilvl="7" w:tplc="5122F29C">
      <w:numFmt w:val="bullet"/>
      <w:lvlText w:val="•"/>
      <w:lvlJc w:val="left"/>
      <w:pPr>
        <w:ind w:left="1477" w:hanging="180"/>
      </w:pPr>
      <w:rPr>
        <w:rFonts w:hint="default"/>
        <w:lang w:val="es-CL" w:eastAsia="es-CL" w:bidi="es-CL"/>
      </w:rPr>
    </w:lvl>
    <w:lvl w:ilvl="8" w:tplc="D9B23166">
      <w:numFmt w:val="bullet"/>
      <w:lvlText w:val="•"/>
      <w:lvlJc w:val="left"/>
      <w:pPr>
        <w:ind w:left="1648" w:hanging="180"/>
      </w:pPr>
      <w:rPr>
        <w:rFonts w:hint="default"/>
        <w:lang w:val="es-CL" w:eastAsia="es-CL" w:bidi="es-CL"/>
      </w:rPr>
    </w:lvl>
  </w:abstractNum>
  <w:abstractNum w:abstractNumId="6" w15:restartNumberingAfterBreak="0">
    <w:nsid w:val="6E0A4E73"/>
    <w:multiLevelType w:val="hybridMultilevel"/>
    <w:tmpl w:val="B740873C"/>
    <w:lvl w:ilvl="0" w:tplc="8D7A123E">
      <w:numFmt w:val="bullet"/>
      <w:lvlText w:val=""/>
      <w:lvlJc w:val="left"/>
      <w:pPr>
        <w:ind w:left="278" w:hanging="209"/>
      </w:pPr>
      <w:rPr>
        <w:rFonts w:ascii="Symbol" w:eastAsia="Symbol" w:hAnsi="Symbol" w:cs="Symbol" w:hint="default"/>
        <w:color w:val="292829"/>
        <w:w w:val="99"/>
        <w:sz w:val="20"/>
        <w:szCs w:val="20"/>
        <w:lang w:val="es-CL" w:eastAsia="es-CL" w:bidi="es-CL"/>
      </w:rPr>
    </w:lvl>
    <w:lvl w:ilvl="1" w:tplc="31AAAFCC">
      <w:numFmt w:val="bullet"/>
      <w:lvlText w:val="•"/>
      <w:lvlJc w:val="left"/>
      <w:pPr>
        <w:ind w:left="1158" w:hanging="209"/>
      </w:pPr>
      <w:rPr>
        <w:rFonts w:hint="default"/>
        <w:lang w:val="es-CL" w:eastAsia="es-CL" w:bidi="es-CL"/>
      </w:rPr>
    </w:lvl>
    <w:lvl w:ilvl="2" w:tplc="C804C828">
      <w:numFmt w:val="bullet"/>
      <w:lvlText w:val="•"/>
      <w:lvlJc w:val="left"/>
      <w:pPr>
        <w:ind w:left="2036" w:hanging="209"/>
      </w:pPr>
      <w:rPr>
        <w:rFonts w:hint="default"/>
        <w:lang w:val="es-CL" w:eastAsia="es-CL" w:bidi="es-CL"/>
      </w:rPr>
    </w:lvl>
    <w:lvl w:ilvl="3" w:tplc="45308EF2">
      <w:numFmt w:val="bullet"/>
      <w:lvlText w:val="•"/>
      <w:lvlJc w:val="left"/>
      <w:pPr>
        <w:ind w:left="2915" w:hanging="209"/>
      </w:pPr>
      <w:rPr>
        <w:rFonts w:hint="default"/>
        <w:lang w:val="es-CL" w:eastAsia="es-CL" w:bidi="es-CL"/>
      </w:rPr>
    </w:lvl>
    <w:lvl w:ilvl="4" w:tplc="789C79FA">
      <w:numFmt w:val="bullet"/>
      <w:lvlText w:val="•"/>
      <w:lvlJc w:val="left"/>
      <w:pPr>
        <w:ind w:left="3793" w:hanging="209"/>
      </w:pPr>
      <w:rPr>
        <w:rFonts w:hint="default"/>
        <w:lang w:val="es-CL" w:eastAsia="es-CL" w:bidi="es-CL"/>
      </w:rPr>
    </w:lvl>
    <w:lvl w:ilvl="5" w:tplc="0554C966">
      <w:numFmt w:val="bullet"/>
      <w:lvlText w:val="•"/>
      <w:lvlJc w:val="left"/>
      <w:pPr>
        <w:ind w:left="4672" w:hanging="209"/>
      </w:pPr>
      <w:rPr>
        <w:rFonts w:hint="default"/>
        <w:lang w:val="es-CL" w:eastAsia="es-CL" w:bidi="es-CL"/>
      </w:rPr>
    </w:lvl>
    <w:lvl w:ilvl="6" w:tplc="C2909946">
      <w:numFmt w:val="bullet"/>
      <w:lvlText w:val="•"/>
      <w:lvlJc w:val="left"/>
      <w:pPr>
        <w:ind w:left="5550" w:hanging="209"/>
      </w:pPr>
      <w:rPr>
        <w:rFonts w:hint="default"/>
        <w:lang w:val="es-CL" w:eastAsia="es-CL" w:bidi="es-CL"/>
      </w:rPr>
    </w:lvl>
    <w:lvl w:ilvl="7" w:tplc="988EF32C">
      <w:numFmt w:val="bullet"/>
      <w:lvlText w:val="•"/>
      <w:lvlJc w:val="left"/>
      <w:pPr>
        <w:ind w:left="6428" w:hanging="209"/>
      </w:pPr>
      <w:rPr>
        <w:rFonts w:hint="default"/>
        <w:lang w:val="es-CL" w:eastAsia="es-CL" w:bidi="es-CL"/>
      </w:rPr>
    </w:lvl>
    <w:lvl w:ilvl="8" w:tplc="73CCFA8A">
      <w:numFmt w:val="bullet"/>
      <w:lvlText w:val="•"/>
      <w:lvlJc w:val="left"/>
      <w:pPr>
        <w:ind w:left="7307" w:hanging="209"/>
      </w:pPr>
      <w:rPr>
        <w:rFonts w:hint="default"/>
        <w:lang w:val="es-CL" w:eastAsia="es-CL" w:bidi="es-CL"/>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FC"/>
    <w:rsid w:val="00034F0B"/>
    <w:rsid w:val="000B2129"/>
    <w:rsid w:val="000C6B4F"/>
    <w:rsid w:val="000F746D"/>
    <w:rsid w:val="00116B18"/>
    <w:rsid w:val="00281771"/>
    <w:rsid w:val="00285D36"/>
    <w:rsid w:val="003717A0"/>
    <w:rsid w:val="003828E1"/>
    <w:rsid w:val="006002B0"/>
    <w:rsid w:val="00643A45"/>
    <w:rsid w:val="00694735"/>
    <w:rsid w:val="006A3457"/>
    <w:rsid w:val="006C0DD6"/>
    <w:rsid w:val="007E61FC"/>
    <w:rsid w:val="00814C76"/>
    <w:rsid w:val="00925151"/>
    <w:rsid w:val="00A9196F"/>
    <w:rsid w:val="00B04430"/>
    <w:rsid w:val="00F63B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F57D"/>
  <w15:docId w15:val="{4601EE44-A25D-4BAA-ACA3-06722A5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63B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3B89"/>
    <w:pPr>
      <w:widowControl w:val="0"/>
      <w:autoSpaceDE w:val="0"/>
      <w:autoSpaceDN w:val="0"/>
      <w:spacing w:after="0" w:line="240" w:lineRule="auto"/>
    </w:pPr>
    <w:rPr>
      <w:rFonts w:ascii="Arial" w:eastAsia="Arial" w:hAnsi="Arial" w:cs="Arial"/>
      <w:lang w:eastAsia="es-CL" w:bidi="es-CL"/>
    </w:rPr>
  </w:style>
  <w:style w:type="paragraph" w:styleId="Prrafodelista">
    <w:name w:val="List Paragraph"/>
    <w:basedOn w:val="Normal"/>
    <w:uiPriority w:val="34"/>
    <w:qFormat/>
    <w:rsid w:val="00F63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Henriquez</dc:creator>
  <cp:lastModifiedBy>Windows User</cp:lastModifiedBy>
  <cp:revision>2</cp:revision>
  <dcterms:created xsi:type="dcterms:W3CDTF">2019-06-10T20:02:00Z</dcterms:created>
  <dcterms:modified xsi:type="dcterms:W3CDTF">2019-06-10T20:02:00Z</dcterms:modified>
</cp:coreProperties>
</file>