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681BA8" w:rsidP="0028177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Tercero</w:t>
      </w:r>
      <w:r w:rsidR="002E73CE">
        <w:rPr>
          <w:b/>
          <w:sz w:val="32"/>
          <w:szCs w:val="32"/>
        </w:rPr>
        <w:t xml:space="preserve"> Medio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A continuación les adjun</w:t>
      </w:r>
      <w:r w:rsidR="00281771">
        <w:rPr>
          <w:sz w:val="24"/>
          <w:szCs w:val="24"/>
        </w:rPr>
        <w:t>tamos los contenidos a estudiar.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  <w:r w:rsidR="00281771">
        <w:rPr>
          <w:sz w:val="24"/>
          <w:szCs w:val="24"/>
        </w:rPr>
        <w:t xml:space="preserve">                             </w:t>
      </w:r>
    </w:p>
    <w:p w:rsidR="007E61FC" w:rsidRPr="00281771" w:rsidRDefault="007E61FC" w:rsidP="00281771">
      <w:pPr>
        <w:spacing w:after="0"/>
        <w:jc w:val="center"/>
        <w:rPr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116B18" w:rsidRDefault="00F63B89" w:rsidP="007E61FC">
      <w:r>
        <w:t xml:space="preserve"> </w:t>
      </w:r>
    </w:p>
    <w:p w:rsidR="006A3457" w:rsidRDefault="00F63B89" w:rsidP="007E61FC">
      <w:pPr>
        <w:rPr>
          <w:b/>
          <w:sz w:val="24"/>
          <w:szCs w:val="24"/>
        </w:rPr>
      </w:pPr>
      <w:r>
        <w:t xml:space="preserve">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6733"/>
        <w:gridCol w:w="2126"/>
      </w:tblGrid>
      <w:tr w:rsidR="00681BA8" w:rsidRPr="009508EE" w:rsidTr="009517F9">
        <w:trPr>
          <w:trHeight w:val="230"/>
        </w:trPr>
        <w:tc>
          <w:tcPr>
            <w:tcW w:w="1518" w:type="dxa"/>
            <w:shd w:val="clear" w:color="auto" w:fill="8DB3E1"/>
          </w:tcPr>
          <w:p w:rsidR="00681BA8" w:rsidRPr="009508EE" w:rsidRDefault="00681BA8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6733" w:type="dxa"/>
            <w:shd w:val="clear" w:color="auto" w:fill="8DB3E1"/>
          </w:tcPr>
          <w:p w:rsidR="00681BA8" w:rsidRPr="009508EE" w:rsidRDefault="00681BA8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2126" w:type="dxa"/>
            <w:shd w:val="clear" w:color="auto" w:fill="8DB3E1"/>
          </w:tcPr>
          <w:p w:rsidR="00681BA8" w:rsidRPr="009508EE" w:rsidRDefault="00681BA8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681BA8" w:rsidRPr="009508EE" w:rsidTr="009517F9">
        <w:trPr>
          <w:trHeight w:val="2351"/>
        </w:trPr>
        <w:tc>
          <w:tcPr>
            <w:tcW w:w="1518" w:type="dxa"/>
          </w:tcPr>
          <w:p w:rsidR="00681BA8" w:rsidRPr="009517F9" w:rsidRDefault="00681BA8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81BA8" w:rsidRPr="009517F9" w:rsidRDefault="00681BA8" w:rsidP="00BF27FA">
            <w:pPr>
              <w:pStyle w:val="TableParagraph"/>
              <w:spacing w:before="3"/>
              <w:rPr>
                <w:b/>
                <w:sz w:val="16"/>
                <w:szCs w:val="16"/>
                <w:lang w:val="es-CL"/>
              </w:rPr>
            </w:pPr>
          </w:p>
          <w:p w:rsidR="00681BA8" w:rsidRPr="009517F9" w:rsidRDefault="00681BA8" w:rsidP="00BF27FA">
            <w:pPr>
              <w:pStyle w:val="TableParagraph"/>
              <w:spacing w:before="1"/>
              <w:ind w:left="107" w:right="166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Transformación del rol del Estado y modernización de la sociedad en la primera mitad del siglo xx</w:t>
            </w:r>
          </w:p>
        </w:tc>
        <w:tc>
          <w:tcPr>
            <w:tcW w:w="6733" w:type="dxa"/>
          </w:tcPr>
          <w:p w:rsidR="00681BA8" w:rsidRPr="009508EE" w:rsidRDefault="00681BA8" w:rsidP="00BF27FA">
            <w:pPr>
              <w:pStyle w:val="TableParagraph"/>
              <w:spacing w:line="229" w:lineRule="exact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Unidad 1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5" w:line="235" w:lineRule="auto"/>
              <w:ind w:right="321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Principales procesos políticos de Chile tras la crisis del liberalismo parlamentario, Inestabilidad y</w:t>
            </w:r>
            <w:r w:rsidRPr="009517F9">
              <w:rPr>
                <w:spacing w:val="-33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fortalecimiento del régimen presidencia, nuevo sistema de partidos y el Frente</w:t>
            </w:r>
            <w:r w:rsidRPr="009517F9">
              <w:rPr>
                <w:spacing w:val="-10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Popular.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3"/>
              <w:ind w:right="120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Nuevo rol del Estado, principales transformaciones económicas, políticas y sociales de Chile tras la gran crisis</w:t>
            </w:r>
            <w:r w:rsidRPr="009517F9">
              <w:rPr>
                <w:spacing w:val="-37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del capitalismo, instauración del modelo de Industrialización ISI y creciente participación de Estados Unidos en la economía</w:t>
            </w:r>
            <w:r w:rsidRPr="009517F9">
              <w:rPr>
                <w:spacing w:val="-2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local.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4" w:line="237" w:lineRule="auto"/>
              <w:ind w:right="546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Transformaciones sociales hacia mediados del siglo XX, transformaciones urbanas; creciente</w:t>
            </w:r>
            <w:r w:rsidRPr="009517F9">
              <w:rPr>
                <w:spacing w:val="-38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escolarización; incorporación de las mujeres a la vida pública; nuevos medios de comunicación social y de entretención y proceso de democratización de la sociedad</w:t>
            </w:r>
            <w:r w:rsidRPr="009517F9">
              <w:rPr>
                <w:spacing w:val="-1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chilena.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3" w:line="222" w:lineRule="exact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Crisis del modelo de Industrialización Sustitutiva de Importaciones y sus consecuencias sociales y</w:t>
            </w:r>
            <w:r w:rsidRPr="009517F9">
              <w:rPr>
                <w:spacing w:val="-22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políticas.</w:t>
            </w:r>
          </w:p>
        </w:tc>
        <w:tc>
          <w:tcPr>
            <w:tcW w:w="2126" w:type="dxa"/>
            <w:vMerge w:val="restart"/>
          </w:tcPr>
          <w:p w:rsidR="00681BA8" w:rsidRPr="009517F9" w:rsidRDefault="00681BA8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81BA8" w:rsidRPr="009517F9" w:rsidRDefault="00681BA8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81BA8" w:rsidRPr="009517F9" w:rsidRDefault="00681BA8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81BA8" w:rsidRPr="009517F9" w:rsidRDefault="00681BA8" w:rsidP="00BF27FA">
            <w:pPr>
              <w:pStyle w:val="TableParagraph"/>
              <w:spacing w:before="6"/>
              <w:rPr>
                <w:b/>
                <w:sz w:val="16"/>
                <w:szCs w:val="16"/>
                <w:lang w:val="es-CL"/>
              </w:rPr>
            </w:pP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572" w:hanging="172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 xml:space="preserve">Comprender </w:t>
            </w:r>
            <w:r w:rsidRPr="009517F9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9517F9">
              <w:rPr>
                <w:sz w:val="16"/>
                <w:szCs w:val="16"/>
                <w:lang w:val="es-CL"/>
              </w:rPr>
              <w:t>factuales y conceptuales.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572" w:hanging="172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 xml:space="preserve">Aplicar </w:t>
            </w:r>
            <w:r w:rsidRPr="009517F9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9517F9">
              <w:rPr>
                <w:sz w:val="16"/>
                <w:szCs w:val="16"/>
                <w:lang w:val="es-CL"/>
              </w:rPr>
              <w:t>factuales y conceptuales.</w:t>
            </w:r>
          </w:p>
          <w:p w:rsidR="00681BA8" w:rsidRPr="009508EE" w:rsidRDefault="00681BA8" w:rsidP="00D34A3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2" w:line="235" w:lineRule="auto"/>
              <w:ind w:right="883" w:hanging="172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681BA8" w:rsidRPr="009508EE" w:rsidTr="009517F9">
        <w:trPr>
          <w:trHeight w:val="2120"/>
        </w:trPr>
        <w:tc>
          <w:tcPr>
            <w:tcW w:w="1518" w:type="dxa"/>
          </w:tcPr>
          <w:p w:rsidR="00681BA8" w:rsidRPr="009508EE" w:rsidRDefault="00681BA8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81BA8" w:rsidRPr="009508EE" w:rsidRDefault="00681BA8" w:rsidP="00BF27FA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681BA8" w:rsidRPr="009508EE" w:rsidRDefault="00681BA8" w:rsidP="00BF27FA">
            <w:pPr>
              <w:pStyle w:val="TableParagraph"/>
              <w:ind w:left="107" w:right="111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Periodo de </w:t>
            </w:r>
            <w:r w:rsidRPr="009508EE">
              <w:rPr>
                <w:w w:val="95"/>
                <w:sz w:val="16"/>
                <w:szCs w:val="16"/>
              </w:rPr>
              <w:t xml:space="preserve">transformaciones </w:t>
            </w:r>
            <w:r w:rsidRPr="009508EE">
              <w:rPr>
                <w:sz w:val="16"/>
                <w:szCs w:val="16"/>
              </w:rPr>
              <w:t>estructurales:</w:t>
            </w:r>
          </w:p>
          <w:p w:rsidR="00681BA8" w:rsidRPr="009517F9" w:rsidRDefault="00681BA8" w:rsidP="00BF27FA">
            <w:pPr>
              <w:pStyle w:val="TableParagraph"/>
              <w:ind w:left="107" w:right="143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chile en las décadas de 1960 y 1970</w:t>
            </w:r>
          </w:p>
        </w:tc>
        <w:tc>
          <w:tcPr>
            <w:tcW w:w="6733" w:type="dxa"/>
          </w:tcPr>
          <w:p w:rsidR="00681BA8" w:rsidRPr="009508EE" w:rsidRDefault="00681BA8" w:rsidP="00BF27FA">
            <w:pPr>
              <w:pStyle w:val="TableParagraph"/>
              <w:spacing w:line="229" w:lineRule="exact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Unidad 2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right="295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Impacto de procesos históricos mundiales y latinoamericanos en Chile en las décadas de 1960 y 1970,</w:t>
            </w:r>
            <w:r w:rsidRPr="009517F9">
              <w:rPr>
                <w:spacing w:val="-28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América Latina como zona de influencia norteamericana, impacto de la Revolución Cubana y la vía armada en las izquierdas del continente. La política norteamericana hacia América Latina como alianza para el Progreso y Doctrina de Seguridad</w:t>
            </w:r>
            <w:r w:rsidRPr="009517F9">
              <w:rPr>
                <w:spacing w:val="2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Nacional.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43" w:lineRule="exact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 xml:space="preserve">La década de 1960, la masificación de la participación política popular y </w:t>
            </w:r>
            <w:r w:rsidRPr="009517F9">
              <w:rPr>
                <w:spacing w:val="2"/>
                <w:sz w:val="16"/>
                <w:szCs w:val="16"/>
                <w:lang w:val="es-CL"/>
              </w:rPr>
              <w:t xml:space="preserve">la </w:t>
            </w:r>
            <w:r w:rsidRPr="009517F9">
              <w:rPr>
                <w:sz w:val="16"/>
                <w:szCs w:val="16"/>
                <w:lang w:val="es-CL"/>
              </w:rPr>
              <w:t>creciente demanda de cambio</w:t>
            </w:r>
            <w:r w:rsidRPr="009517F9">
              <w:rPr>
                <w:spacing w:val="-25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social.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189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Testimonios y expresiones de la literatura y de las artes del periodo para identificar las transformaciones</w:t>
            </w:r>
            <w:r w:rsidRPr="009517F9">
              <w:rPr>
                <w:spacing w:val="-36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sociales y culturales en Chile durante las décadas de 1960 y</w:t>
            </w:r>
            <w:r w:rsidRPr="009517F9">
              <w:rPr>
                <w:spacing w:val="-3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1970.</w:t>
            </w:r>
          </w:p>
          <w:p w:rsidR="00681BA8" w:rsidRPr="009517F9" w:rsidRDefault="00681BA8" w:rsidP="00D34A33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22" w:lineRule="exact"/>
              <w:ind w:hanging="140"/>
              <w:rPr>
                <w:sz w:val="16"/>
                <w:szCs w:val="16"/>
                <w:lang w:val="es-CL"/>
              </w:rPr>
            </w:pPr>
            <w:r w:rsidRPr="009517F9">
              <w:rPr>
                <w:sz w:val="16"/>
                <w:szCs w:val="16"/>
                <w:lang w:val="es-CL"/>
              </w:rPr>
              <w:t>Proyectos de cambios estructurales impulsados por la Democracia Cristiana y por la Unidad</w:t>
            </w:r>
            <w:r w:rsidRPr="009517F9">
              <w:rPr>
                <w:spacing w:val="-9"/>
                <w:sz w:val="16"/>
                <w:szCs w:val="16"/>
                <w:lang w:val="es-CL"/>
              </w:rPr>
              <w:t xml:space="preserve"> </w:t>
            </w:r>
            <w:r w:rsidRPr="009517F9">
              <w:rPr>
                <w:sz w:val="16"/>
                <w:szCs w:val="16"/>
                <w:lang w:val="es-CL"/>
              </w:rPr>
              <w:t>Popular.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81BA8" w:rsidRPr="009517F9" w:rsidRDefault="00681BA8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B5332A" w:rsidRDefault="00B5332A" w:rsidP="007E61FC">
      <w:pPr>
        <w:rPr>
          <w:b/>
          <w:sz w:val="24"/>
          <w:szCs w:val="24"/>
        </w:rPr>
      </w:pPr>
    </w:p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Matemática   - 21 de junio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6804"/>
        <w:gridCol w:w="1985"/>
      </w:tblGrid>
      <w:tr w:rsidR="00D34A33" w:rsidTr="009517F9">
        <w:trPr>
          <w:trHeight w:val="272"/>
        </w:trPr>
        <w:tc>
          <w:tcPr>
            <w:tcW w:w="1590" w:type="dxa"/>
            <w:shd w:val="clear" w:color="auto" w:fill="8DB3E1"/>
          </w:tcPr>
          <w:p w:rsidR="00D34A33" w:rsidRDefault="00D34A33" w:rsidP="00BF27FA">
            <w:pPr>
              <w:pStyle w:val="TableParagraph"/>
              <w:spacing w:before="2" w:line="21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804" w:type="dxa"/>
            <w:shd w:val="clear" w:color="auto" w:fill="8DB3E1"/>
          </w:tcPr>
          <w:p w:rsidR="00D34A33" w:rsidRDefault="00D34A33" w:rsidP="00BF27FA">
            <w:pPr>
              <w:pStyle w:val="TableParagraph"/>
              <w:spacing w:before="2" w:line="21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985" w:type="dxa"/>
            <w:shd w:val="clear" w:color="auto" w:fill="8DB3E1"/>
          </w:tcPr>
          <w:p w:rsidR="00D34A33" w:rsidRDefault="00D34A33" w:rsidP="00BF27FA">
            <w:pPr>
              <w:pStyle w:val="TableParagraph"/>
              <w:spacing w:before="2" w:line="21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D34A33" w:rsidTr="009517F9">
        <w:trPr>
          <w:trHeight w:val="1125"/>
        </w:trPr>
        <w:tc>
          <w:tcPr>
            <w:tcW w:w="1590" w:type="dxa"/>
          </w:tcPr>
          <w:p w:rsidR="00D34A33" w:rsidRDefault="00D34A33" w:rsidP="00BF27F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34A33" w:rsidRDefault="00D34A33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Números</w:t>
            </w:r>
          </w:p>
        </w:tc>
        <w:tc>
          <w:tcPr>
            <w:tcW w:w="6804" w:type="dxa"/>
          </w:tcPr>
          <w:p w:rsidR="00D34A33" w:rsidRDefault="00D34A33" w:rsidP="00D34A33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Caracterización de números</w:t>
            </w:r>
            <w:r>
              <w:rPr>
                <w:color w:val="292829"/>
                <w:spacing w:val="-2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complejos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Unidad imaginaria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Operatoria de números</w:t>
            </w:r>
            <w:r>
              <w:rPr>
                <w:color w:val="292829"/>
                <w:spacing w:val="-2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complejos</w:t>
            </w:r>
          </w:p>
          <w:p w:rsidR="00D34A33" w:rsidRPr="009517F9" w:rsidRDefault="00D34A33" w:rsidP="00D34A33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20" w:lineRule="exact"/>
              <w:rPr>
                <w:sz w:val="20"/>
                <w:lang w:val="es-CL"/>
              </w:rPr>
            </w:pPr>
            <w:r w:rsidRPr="009517F9">
              <w:rPr>
                <w:color w:val="292829"/>
                <w:sz w:val="20"/>
                <w:lang w:val="es-CL"/>
              </w:rPr>
              <w:t>Propiedades relativas a los números</w:t>
            </w:r>
            <w:r w:rsidRPr="009517F9">
              <w:rPr>
                <w:color w:val="292829"/>
                <w:spacing w:val="3"/>
                <w:sz w:val="20"/>
                <w:lang w:val="es-CL"/>
              </w:rPr>
              <w:t xml:space="preserve"> </w:t>
            </w:r>
            <w:r w:rsidRPr="009517F9">
              <w:rPr>
                <w:color w:val="292829"/>
                <w:sz w:val="20"/>
                <w:lang w:val="es-CL"/>
              </w:rPr>
              <w:t>complejos</w:t>
            </w:r>
          </w:p>
        </w:tc>
        <w:tc>
          <w:tcPr>
            <w:tcW w:w="1985" w:type="dxa"/>
            <w:vMerge w:val="restart"/>
          </w:tcPr>
          <w:p w:rsidR="00D34A33" w:rsidRPr="009517F9" w:rsidRDefault="00D34A33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D34A33" w:rsidRPr="009517F9" w:rsidRDefault="00D34A33" w:rsidP="00BF27FA">
            <w:pPr>
              <w:pStyle w:val="TableParagraph"/>
              <w:spacing w:before="9"/>
              <w:rPr>
                <w:b/>
                <w:sz w:val="18"/>
                <w:lang w:val="es-CL"/>
              </w:rPr>
            </w:pPr>
          </w:p>
          <w:p w:rsidR="00D34A33" w:rsidRDefault="00D34A33" w:rsidP="00D34A33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hanging="218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D34A33" w:rsidTr="009517F9">
        <w:trPr>
          <w:trHeight w:val="847"/>
        </w:trPr>
        <w:tc>
          <w:tcPr>
            <w:tcW w:w="1590" w:type="dxa"/>
          </w:tcPr>
          <w:p w:rsidR="00D34A33" w:rsidRDefault="00D34A33" w:rsidP="00BF27F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34A33" w:rsidRDefault="00D34A33" w:rsidP="00BF27FA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color w:val="2C2C2D"/>
                <w:sz w:val="20"/>
              </w:rPr>
              <w:t>Álgebra</w:t>
            </w:r>
          </w:p>
        </w:tc>
        <w:tc>
          <w:tcPr>
            <w:tcW w:w="6804" w:type="dxa"/>
          </w:tcPr>
          <w:p w:rsidR="00D34A33" w:rsidRDefault="00D34A33" w:rsidP="00D34A33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2"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Función cuadrática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Ecuaciones de segundo</w:t>
            </w:r>
            <w:r>
              <w:rPr>
                <w:color w:val="292829"/>
                <w:spacing w:val="-3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grado</w:t>
            </w:r>
          </w:p>
          <w:p w:rsidR="00D34A33" w:rsidRPr="009517F9" w:rsidRDefault="00D34A33" w:rsidP="00D34A33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22" w:lineRule="exact"/>
              <w:rPr>
                <w:sz w:val="20"/>
                <w:lang w:val="es-CL"/>
              </w:rPr>
            </w:pPr>
            <w:r w:rsidRPr="009517F9">
              <w:rPr>
                <w:color w:val="292829"/>
                <w:sz w:val="20"/>
                <w:lang w:val="es-CL"/>
              </w:rPr>
              <w:t>Relación entre ecuación de segundo grado y función</w:t>
            </w:r>
            <w:r w:rsidRPr="009517F9">
              <w:rPr>
                <w:color w:val="292829"/>
                <w:spacing w:val="3"/>
                <w:sz w:val="20"/>
                <w:lang w:val="es-CL"/>
              </w:rPr>
              <w:t xml:space="preserve"> </w:t>
            </w:r>
            <w:r w:rsidRPr="009517F9">
              <w:rPr>
                <w:color w:val="292829"/>
                <w:sz w:val="20"/>
                <w:lang w:val="es-CL"/>
              </w:rPr>
              <w:t>cuadrática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34A33" w:rsidRPr="009517F9" w:rsidRDefault="00D34A33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B5332A" w:rsidRDefault="00B5332A" w:rsidP="007E61FC"/>
    <w:p w:rsidR="00D34A33" w:rsidRDefault="00D34A33" w:rsidP="007E61FC">
      <w:pPr>
        <w:rPr>
          <w:b/>
          <w:sz w:val="24"/>
          <w:szCs w:val="24"/>
        </w:rPr>
      </w:pPr>
      <w:bookmarkStart w:id="0" w:name="_GoBack"/>
      <w:bookmarkEnd w:id="0"/>
    </w:p>
    <w:p w:rsidR="00D34A33" w:rsidRDefault="00D34A33" w:rsidP="007E61FC">
      <w:pPr>
        <w:rPr>
          <w:b/>
          <w:sz w:val="24"/>
          <w:szCs w:val="24"/>
        </w:rPr>
      </w:pPr>
    </w:p>
    <w:p w:rsidR="00925151" w:rsidRDefault="00B5332A" w:rsidP="007E61FC">
      <w:pPr>
        <w:rPr>
          <w:b/>
          <w:sz w:val="24"/>
          <w:szCs w:val="24"/>
        </w:rPr>
      </w:pPr>
      <w:r>
        <w:rPr>
          <w:b/>
          <w:sz w:val="24"/>
          <w:szCs w:val="24"/>
        </w:rPr>
        <w:t>Biología</w:t>
      </w:r>
      <w:r w:rsidR="00925151" w:rsidRPr="000B2129">
        <w:rPr>
          <w:b/>
          <w:sz w:val="24"/>
          <w:szCs w:val="24"/>
        </w:rPr>
        <w:t xml:space="preserve"> : 24 de junio</w:t>
      </w:r>
    </w:p>
    <w:tbl>
      <w:tblPr>
        <w:tblStyle w:val="TableNormal"/>
        <w:tblW w:w="103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6858"/>
        <w:gridCol w:w="1671"/>
      </w:tblGrid>
      <w:tr w:rsidR="00D34A33" w:rsidTr="009517F9">
        <w:trPr>
          <w:trHeight w:val="303"/>
        </w:trPr>
        <w:tc>
          <w:tcPr>
            <w:tcW w:w="1848" w:type="dxa"/>
            <w:shd w:val="clear" w:color="auto" w:fill="8DB3E1"/>
          </w:tcPr>
          <w:p w:rsidR="00D34A33" w:rsidRDefault="00D34A33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858" w:type="dxa"/>
            <w:shd w:val="clear" w:color="auto" w:fill="8DB3E1"/>
          </w:tcPr>
          <w:p w:rsidR="00D34A33" w:rsidRDefault="00D34A33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671" w:type="dxa"/>
            <w:shd w:val="clear" w:color="auto" w:fill="8DB3E1"/>
          </w:tcPr>
          <w:p w:rsidR="00D34A33" w:rsidRDefault="00D34A33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D34A33" w:rsidTr="009517F9">
        <w:trPr>
          <w:trHeight w:val="1800"/>
        </w:trPr>
        <w:tc>
          <w:tcPr>
            <w:tcW w:w="1848" w:type="dxa"/>
          </w:tcPr>
          <w:p w:rsidR="00D34A33" w:rsidRPr="009517F9" w:rsidRDefault="00D34A33" w:rsidP="00BF27FA">
            <w:pPr>
              <w:pStyle w:val="TableParagraph"/>
              <w:rPr>
                <w:b/>
                <w:lang w:val="es-CL"/>
              </w:rPr>
            </w:pPr>
          </w:p>
          <w:p w:rsidR="00D34A33" w:rsidRPr="009517F9" w:rsidRDefault="00D34A33" w:rsidP="00BF27FA">
            <w:pPr>
              <w:pStyle w:val="TableParagraph"/>
              <w:spacing w:before="11"/>
              <w:rPr>
                <w:b/>
                <w:sz w:val="30"/>
                <w:lang w:val="es-CL"/>
              </w:rPr>
            </w:pPr>
          </w:p>
          <w:p w:rsidR="00D34A33" w:rsidRPr="009517F9" w:rsidRDefault="00D34A33" w:rsidP="00BF27FA">
            <w:pPr>
              <w:pStyle w:val="TableParagraph"/>
              <w:ind w:left="107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Estructura y función de los seres vivos</w:t>
            </w:r>
          </w:p>
        </w:tc>
        <w:tc>
          <w:tcPr>
            <w:tcW w:w="6858" w:type="dxa"/>
          </w:tcPr>
          <w:p w:rsidR="00D34A33" w:rsidRPr="009517F9" w:rsidRDefault="00D34A33" w:rsidP="00D34A33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2" w:line="244" w:lineRule="exact"/>
              <w:ind w:hanging="218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Homeostasis y circuitos de</w:t>
            </w:r>
            <w:r w:rsidRPr="009517F9">
              <w:rPr>
                <w:spacing w:val="-2"/>
                <w:sz w:val="20"/>
                <w:lang w:val="es-CL"/>
              </w:rPr>
              <w:t xml:space="preserve"> </w:t>
            </w:r>
            <w:r w:rsidRPr="009517F9">
              <w:rPr>
                <w:sz w:val="20"/>
                <w:lang w:val="es-CL"/>
              </w:rPr>
              <w:t>retroalimentación.</w:t>
            </w:r>
          </w:p>
          <w:p w:rsidR="00D34A33" w:rsidRPr="009517F9" w:rsidRDefault="00D34A33" w:rsidP="00D34A33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3" w:line="235" w:lineRule="auto"/>
              <w:ind w:right="241" w:hanging="218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Respuesta a estrés agudo y el circuito de retroalimentación del eje hipotálamo-pituitaria- adrenal.</w:t>
            </w:r>
          </w:p>
          <w:p w:rsidR="00D34A33" w:rsidRPr="009517F9" w:rsidRDefault="00D34A33" w:rsidP="00D34A33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3" w:line="245" w:lineRule="exact"/>
              <w:ind w:hanging="218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Termorregulación y los circuitos que</w:t>
            </w:r>
            <w:r w:rsidRPr="009517F9">
              <w:rPr>
                <w:spacing w:val="3"/>
                <w:sz w:val="20"/>
                <w:lang w:val="es-CL"/>
              </w:rPr>
              <w:t xml:space="preserve"> </w:t>
            </w:r>
            <w:r w:rsidRPr="009517F9">
              <w:rPr>
                <w:sz w:val="20"/>
                <w:lang w:val="es-CL"/>
              </w:rPr>
              <w:t>opera.</w:t>
            </w:r>
          </w:p>
          <w:p w:rsidR="00D34A33" w:rsidRPr="009517F9" w:rsidRDefault="00D34A33" w:rsidP="00D34A33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Sistema nervioso: estructuras y</w:t>
            </w:r>
            <w:r w:rsidRPr="009517F9">
              <w:rPr>
                <w:spacing w:val="-3"/>
                <w:sz w:val="20"/>
                <w:lang w:val="es-CL"/>
              </w:rPr>
              <w:t xml:space="preserve"> </w:t>
            </w:r>
            <w:r w:rsidRPr="009517F9">
              <w:rPr>
                <w:sz w:val="20"/>
                <w:lang w:val="es-CL"/>
              </w:rPr>
              <w:t>función.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23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Transmisión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nerviosa.</w:t>
            </w:r>
          </w:p>
        </w:tc>
        <w:tc>
          <w:tcPr>
            <w:tcW w:w="1671" w:type="dxa"/>
          </w:tcPr>
          <w:p w:rsidR="00D34A33" w:rsidRDefault="00D34A33" w:rsidP="00BF27F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D34A33" w:rsidRDefault="00D34A33" w:rsidP="00D34A33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D34A33" w:rsidRDefault="00D34A33" w:rsidP="00D34A33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</w:tbl>
    <w:p w:rsidR="00925151" w:rsidRDefault="00925151" w:rsidP="007E61FC"/>
    <w:p w:rsidR="006C6C55" w:rsidRDefault="006C6C55" w:rsidP="009B70DD">
      <w:pPr>
        <w:jc w:val="both"/>
        <w:rPr>
          <w:b/>
          <w:sz w:val="24"/>
          <w:szCs w:val="24"/>
        </w:rPr>
      </w:pPr>
    </w:p>
    <w:p w:rsidR="00925151" w:rsidRDefault="00925151" w:rsidP="009B70DD">
      <w:pPr>
        <w:jc w:val="both"/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34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4253"/>
      </w:tblGrid>
      <w:tr w:rsidR="00D34A33" w:rsidTr="009517F9">
        <w:trPr>
          <w:trHeight w:val="258"/>
        </w:trPr>
        <w:tc>
          <w:tcPr>
            <w:tcW w:w="6091" w:type="dxa"/>
            <w:shd w:val="clear" w:color="auto" w:fill="8DB3E1"/>
          </w:tcPr>
          <w:p w:rsidR="00D34A33" w:rsidRPr="009517F9" w:rsidRDefault="00D34A33" w:rsidP="00D34A33">
            <w:pPr>
              <w:pStyle w:val="TableParagraph"/>
              <w:tabs>
                <w:tab w:val="left" w:pos="4957"/>
              </w:tabs>
              <w:spacing w:line="210" w:lineRule="exact"/>
              <w:ind w:left="988" w:right="1842"/>
              <w:jc w:val="center"/>
              <w:rPr>
                <w:b/>
                <w:sz w:val="20"/>
                <w:lang w:val="es-CL"/>
              </w:rPr>
            </w:pPr>
            <w:r w:rsidRPr="009517F9">
              <w:rPr>
                <w:b/>
                <w:sz w:val="20"/>
                <w:lang w:val="es-CL"/>
              </w:rPr>
              <w:t>Ejes de Comprensión de Lectura</w:t>
            </w:r>
          </w:p>
        </w:tc>
        <w:tc>
          <w:tcPr>
            <w:tcW w:w="4253" w:type="dxa"/>
            <w:shd w:val="clear" w:color="auto" w:fill="8DB3E1"/>
          </w:tcPr>
          <w:p w:rsidR="00D34A33" w:rsidRDefault="00D34A33" w:rsidP="00BF27FA">
            <w:pPr>
              <w:pStyle w:val="TableParagraph"/>
              <w:spacing w:line="210" w:lineRule="exact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D34A33" w:rsidTr="009517F9">
        <w:trPr>
          <w:trHeight w:val="412"/>
        </w:trPr>
        <w:tc>
          <w:tcPr>
            <w:tcW w:w="6091" w:type="dxa"/>
          </w:tcPr>
          <w:p w:rsidR="00D34A33" w:rsidRDefault="00D34A33" w:rsidP="00BF27FA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4253" w:type="dxa"/>
            <w:vMerge w:val="restart"/>
          </w:tcPr>
          <w:p w:rsidR="00D34A33" w:rsidRPr="009517F9" w:rsidRDefault="00D34A33" w:rsidP="00BF27FA">
            <w:pPr>
              <w:pStyle w:val="TableParagraph"/>
              <w:spacing w:before="9"/>
              <w:ind w:right="1931"/>
              <w:jc w:val="both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 xml:space="preserve">Texto literario: ensayo. </w:t>
            </w:r>
          </w:p>
          <w:p w:rsidR="00D34A33" w:rsidRPr="009517F9" w:rsidRDefault="00D34A33" w:rsidP="00BF27FA">
            <w:pPr>
              <w:pStyle w:val="TableParagraph"/>
              <w:spacing w:before="9"/>
              <w:ind w:right="1931"/>
              <w:jc w:val="both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 xml:space="preserve">Texto literario: poema. </w:t>
            </w:r>
          </w:p>
          <w:p w:rsidR="00D34A33" w:rsidRPr="009517F9" w:rsidRDefault="00D34A33" w:rsidP="00BF27FA">
            <w:pPr>
              <w:pStyle w:val="TableParagraph"/>
              <w:spacing w:before="9"/>
              <w:ind w:right="1931"/>
              <w:jc w:val="both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Texto literario: cuento.</w:t>
            </w:r>
          </w:p>
          <w:p w:rsidR="00D34A33" w:rsidRPr="009517F9" w:rsidRDefault="00D34A33" w:rsidP="00BF27FA">
            <w:pPr>
              <w:pStyle w:val="TableParagraph"/>
              <w:spacing w:before="2"/>
              <w:ind w:right="733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 xml:space="preserve">Texto literario: fragmento de novela. </w:t>
            </w:r>
          </w:p>
          <w:p w:rsidR="00D34A33" w:rsidRPr="009517F9" w:rsidRDefault="00D34A33" w:rsidP="00BF27FA">
            <w:pPr>
              <w:pStyle w:val="TableParagraph"/>
              <w:spacing w:before="2"/>
              <w:ind w:right="733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Texto no literario: prefacio.</w:t>
            </w:r>
          </w:p>
          <w:p w:rsidR="00D34A33" w:rsidRPr="009517F9" w:rsidRDefault="00D34A33" w:rsidP="00BF27FA">
            <w:pPr>
              <w:pStyle w:val="TableParagraph"/>
              <w:spacing w:line="221" w:lineRule="exact"/>
              <w:jc w:val="both"/>
              <w:rPr>
                <w:sz w:val="20"/>
                <w:lang w:val="es-CL"/>
              </w:rPr>
            </w:pPr>
            <w:r w:rsidRPr="009517F9">
              <w:rPr>
                <w:sz w:val="20"/>
                <w:lang w:val="es-CL"/>
              </w:rPr>
              <w:t>Texto no literario: columna de opinión.</w:t>
            </w:r>
          </w:p>
        </w:tc>
      </w:tr>
      <w:tr w:rsidR="00D34A33" w:rsidTr="009517F9">
        <w:trPr>
          <w:trHeight w:val="622"/>
        </w:trPr>
        <w:tc>
          <w:tcPr>
            <w:tcW w:w="6091" w:type="dxa"/>
          </w:tcPr>
          <w:p w:rsidR="00D34A33" w:rsidRDefault="00D34A33" w:rsidP="00BF27FA">
            <w:pPr>
              <w:pStyle w:val="TableParagraph"/>
              <w:spacing w:before="160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D34A33" w:rsidRDefault="00D34A33" w:rsidP="00BF27FA">
            <w:pPr>
              <w:rPr>
                <w:sz w:val="2"/>
                <w:szCs w:val="2"/>
              </w:rPr>
            </w:pPr>
          </w:p>
        </w:tc>
      </w:tr>
      <w:tr w:rsidR="00D34A33" w:rsidTr="009517F9">
        <w:trPr>
          <w:trHeight w:val="516"/>
        </w:trPr>
        <w:tc>
          <w:tcPr>
            <w:tcW w:w="6091" w:type="dxa"/>
          </w:tcPr>
          <w:p w:rsidR="00D34A33" w:rsidRDefault="00D34A33" w:rsidP="00BF27F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D34A33" w:rsidRDefault="00D34A33" w:rsidP="00BF27FA">
            <w:pPr>
              <w:rPr>
                <w:sz w:val="2"/>
                <w:szCs w:val="2"/>
              </w:rPr>
            </w:pPr>
          </w:p>
        </w:tc>
      </w:tr>
    </w:tbl>
    <w:p w:rsidR="00116B18" w:rsidRDefault="00116B18" w:rsidP="007E61FC">
      <w:pPr>
        <w:rPr>
          <w:b/>
          <w:sz w:val="24"/>
          <w:szCs w:val="24"/>
        </w:rPr>
      </w:pPr>
    </w:p>
    <w:p w:rsidR="00B5332A" w:rsidRDefault="00B5332A" w:rsidP="007E61FC">
      <w:pPr>
        <w:rPr>
          <w:b/>
          <w:sz w:val="24"/>
          <w:szCs w:val="24"/>
        </w:rPr>
      </w:pPr>
    </w:p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21" w:rsidRDefault="00AC0821">
      <w:pPr>
        <w:spacing w:after="0" w:line="240" w:lineRule="auto"/>
      </w:pPr>
      <w:r>
        <w:separator/>
      </w:r>
    </w:p>
  </w:endnote>
  <w:endnote w:type="continuationSeparator" w:id="0">
    <w:p w:rsidR="00AC0821" w:rsidRDefault="00AC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21" w:rsidRDefault="00AC0821">
      <w:pPr>
        <w:spacing w:after="0" w:line="240" w:lineRule="auto"/>
      </w:pPr>
      <w:r>
        <w:separator/>
      </w:r>
    </w:p>
  </w:footnote>
  <w:footnote w:type="continuationSeparator" w:id="0">
    <w:p w:rsidR="00AC0821" w:rsidRDefault="00AC0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D1E"/>
    <w:multiLevelType w:val="hybridMultilevel"/>
    <w:tmpl w:val="8144A59C"/>
    <w:lvl w:ilvl="0" w:tplc="DFCA067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389E5D7C">
      <w:numFmt w:val="bullet"/>
      <w:lvlText w:val="•"/>
      <w:lvlJc w:val="left"/>
      <w:pPr>
        <w:ind w:left="465" w:hanging="173"/>
      </w:pPr>
      <w:rPr>
        <w:rFonts w:hint="default"/>
        <w:lang w:val="es-CL" w:eastAsia="es-CL" w:bidi="es-CL"/>
      </w:rPr>
    </w:lvl>
    <w:lvl w:ilvl="2" w:tplc="CFBE4E18">
      <w:numFmt w:val="bullet"/>
      <w:lvlText w:val="•"/>
      <w:lvlJc w:val="left"/>
      <w:pPr>
        <w:ind w:left="650" w:hanging="173"/>
      </w:pPr>
      <w:rPr>
        <w:rFonts w:hint="default"/>
        <w:lang w:val="es-CL" w:eastAsia="es-CL" w:bidi="es-CL"/>
      </w:rPr>
    </w:lvl>
    <w:lvl w:ilvl="3" w:tplc="7E52AD02">
      <w:numFmt w:val="bullet"/>
      <w:lvlText w:val="•"/>
      <w:lvlJc w:val="left"/>
      <w:pPr>
        <w:ind w:left="835" w:hanging="173"/>
      </w:pPr>
      <w:rPr>
        <w:rFonts w:hint="default"/>
        <w:lang w:val="es-CL" w:eastAsia="es-CL" w:bidi="es-CL"/>
      </w:rPr>
    </w:lvl>
    <w:lvl w:ilvl="4" w:tplc="A214787E">
      <w:numFmt w:val="bullet"/>
      <w:lvlText w:val="•"/>
      <w:lvlJc w:val="left"/>
      <w:pPr>
        <w:ind w:left="1020" w:hanging="173"/>
      </w:pPr>
      <w:rPr>
        <w:rFonts w:hint="default"/>
        <w:lang w:val="es-CL" w:eastAsia="es-CL" w:bidi="es-CL"/>
      </w:rPr>
    </w:lvl>
    <w:lvl w:ilvl="5" w:tplc="D42AE95A">
      <w:numFmt w:val="bullet"/>
      <w:lvlText w:val="•"/>
      <w:lvlJc w:val="left"/>
      <w:pPr>
        <w:ind w:left="1205" w:hanging="173"/>
      </w:pPr>
      <w:rPr>
        <w:rFonts w:hint="default"/>
        <w:lang w:val="es-CL" w:eastAsia="es-CL" w:bidi="es-CL"/>
      </w:rPr>
    </w:lvl>
    <w:lvl w:ilvl="6" w:tplc="B6EE81A4">
      <w:numFmt w:val="bullet"/>
      <w:lvlText w:val="•"/>
      <w:lvlJc w:val="left"/>
      <w:pPr>
        <w:ind w:left="1390" w:hanging="173"/>
      </w:pPr>
      <w:rPr>
        <w:rFonts w:hint="default"/>
        <w:lang w:val="es-CL" w:eastAsia="es-CL" w:bidi="es-CL"/>
      </w:rPr>
    </w:lvl>
    <w:lvl w:ilvl="7" w:tplc="FA9C0050">
      <w:numFmt w:val="bullet"/>
      <w:lvlText w:val="•"/>
      <w:lvlJc w:val="left"/>
      <w:pPr>
        <w:ind w:left="1575" w:hanging="173"/>
      </w:pPr>
      <w:rPr>
        <w:rFonts w:hint="default"/>
        <w:lang w:val="es-CL" w:eastAsia="es-CL" w:bidi="es-CL"/>
      </w:rPr>
    </w:lvl>
    <w:lvl w:ilvl="8" w:tplc="568C9068">
      <w:numFmt w:val="bullet"/>
      <w:lvlText w:val="•"/>
      <w:lvlJc w:val="left"/>
      <w:pPr>
        <w:ind w:left="1760" w:hanging="173"/>
      </w:pPr>
      <w:rPr>
        <w:rFonts w:hint="default"/>
        <w:lang w:val="es-CL" w:eastAsia="es-CL" w:bidi="es-CL"/>
      </w:rPr>
    </w:lvl>
  </w:abstractNum>
  <w:abstractNum w:abstractNumId="1" w15:restartNumberingAfterBreak="0">
    <w:nsid w:val="0FE446F4"/>
    <w:multiLevelType w:val="hybridMultilevel"/>
    <w:tmpl w:val="60BA5BD4"/>
    <w:lvl w:ilvl="0" w:tplc="44A6EB7E">
      <w:numFmt w:val="bullet"/>
      <w:lvlText w:val=""/>
      <w:lvlJc w:val="left"/>
      <w:pPr>
        <w:ind w:left="289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0964326">
      <w:numFmt w:val="bullet"/>
      <w:lvlText w:val="•"/>
      <w:lvlJc w:val="left"/>
      <w:pPr>
        <w:ind w:left="509" w:hanging="219"/>
      </w:pPr>
      <w:rPr>
        <w:rFonts w:hint="default"/>
        <w:lang w:val="es-CL" w:eastAsia="es-CL" w:bidi="es-CL"/>
      </w:rPr>
    </w:lvl>
    <w:lvl w:ilvl="2" w:tplc="77B28986">
      <w:numFmt w:val="bullet"/>
      <w:lvlText w:val="•"/>
      <w:lvlJc w:val="left"/>
      <w:pPr>
        <w:ind w:left="739" w:hanging="219"/>
      </w:pPr>
      <w:rPr>
        <w:rFonts w:hint="default"/>
        <w:lang w:val="es-CL" w:eastAsia="es-CL" w:bidi="es-CL"/>
      </w:rPr>
    </w:lvl>
    <w:lvl w:ilvl="3" w:tplc="57084F50">
      <w:numFmt w:val="bullet"/>
      <w:lvlText w:val="•"/>
      <w:lvlJc w:val="left"/>
      <w:pPr>
        <w:ind w:left="969" w:hanging="219"/>
      </w:pPr>
      <w:rPr>
        <w:rFonts w:hint="default"/>
        <w:lang w:val="es-CL" w:eastAsia="es-CL" w:bidi="es-CL"/>
      </w:rPr>
    </w:lvl>
    <w:lvl w:ilvl="4" w:tplc="138C1F7C">
      <w:numFmt w:val="bullet"/>
      <w:lvlText w:val="•"/>
      <w:lvlJc w:val="left"/>
      <w:pPr>
        <w:ind w:left="1199" w:hanging="219"/>
      </w:pPr>
      <w:rPr>
        <w:rFonts w:hint="default"/>
        <w:lang w:val="es-CL" w:eastAsia="es-CL" w:bidi="es-CL"/>
      </w:rPr>
    </w:lvl>
    <w:lvl w:ilvl="5" w:tplc="3F003FE0">
      <w:numFmt w:val="bullet"/>
      <w:lvlText w:val="•"/>
      <w:lvlJc w:val="left"/>
      <w:pPr>
        <w:ind w:left="1429" w:hanging="219"/>
      </w:pPr>
      <w:rPr>
        <w:rFonts w:hint="default"/>
        <w:lang w:val="es-CL" w:eastAsia="es-CL" w:bidi="es-CL"/>
      </w:rPr>
    </w:lvl>
    <w:lvl w:ilvl="6" w:tplc="C4B49F90">
      <w:numFmt w:val="bullet"/>
      <w:lvlText w:val="•"/>
      <w:lvlJc w:val="left"/>
      <w:pPr>
        <w:ind w:left="1658" w:hanging="219"/>
      </w:pPr>
      <w:rPr>
        <w:rFonts w:hint="default"/>
        <w:lang w:val="es-CL" w:eastAsia="es-CL" w:bidi="es-CL"/>
      </w:rPr>
    </w:lvl>
    <w:lvl w:ilvl="7" w:tplc="E16EC8CE">
      <w:numFmt w:val="bullet"/>
      <w:lvlText w:val="•"/>
      <w:lvlJc w:val="left"/>
      <w:pPr>
        <w:ind w:left="1888" w:hanging="219"/>
      </w:pPr>
      <w:rPr>
        <w:rFonts w:hint="default"/>
        <w:lang w:val="es-CL" w:eastAsia="es-CL" w:bidi="es-CL"/>
      </w:rPr>
    </w:lvl>
    <w:lvl w:ilvl="8" w:tplc="08EA6A38">
      <w:numFmt w:val="bullet"/>
      <w:lvlText w:val="•"/>
      <w:lvlJc w:val="left"/>
      <w:pPr>
        <w:ind w:left="2118" w:hanging="219"/>
      </w:pPr>
      <w:rPr>
        <w:rFonts w:hint="default"/>
        <w:lang w:val="es-CL" w:eastAsia="es-CL" w:bidi="es-CL"/>
      </w:rPr>
    </w:lvl>
  </w:abstractNum>
  <w:abstractNum w:abstractNumId="2" w15:restartNumberingAfterBreak="0">
    <w:nsid w:val="209536BC"/>
    <w:multiLevelType w:val="hybridMultilevel"/>
    <w:tmpl w:val="1024914E"/>
    <w:lvl w:ilvl="0" w:tplc="FD843356">
      <w:numFmt w:val="bullet"/>
      <w:lvlText w:val=""/>
      <w:lvlJc w:val="left"/>
      <w:pPr>
        <w:ind w:left="278" w:hanging="219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F360532E">
      <w:numFmt w:val="bullet"/>
      <w:lvlText w:val="•"/>
      <w:lvlJc w:val="left"/>
      <w:pPr>
        <w:ind w:left="1158" w:hanging="219"/>
      </w:pPr>
      <w:rPr>
        <w:rFonts w:hint="default"/>
        <w:lang w:val="es-CL" w:eastAsia="es-CL" w:bidi="es-CL"/>
      </w:rPr>
    </w:lvl>
    <w:lvl w:ilvl="2" w:tplc="7324B6B4">
      <w:numFmt w:val="bullet"/>
      <w:lvlText w:val="•"/>
      <w:lvlJc w:val="left"/>
      <w:pPr>
        <w:ind w:left="2036" w:hanging="219"/>
      </w:pPr>
      <w:rPr>
        <w:rFonts w:hint="default"/>
        <w:lang w:val="es-CL" w:eastAsia="es-CL" w:bidi="es-CL"/>
      </w:rPr>
    </w:lvl>
    <w:lvl w:ilvl="3" w:tplc="8918FBAA">
      <w:numFmt w:val="bullet"/>
      <w:lvlText w:val="•"/>
      <w:lvlJc w:val="left"/>
      <w:pPr>
        <w:ind w:left="2915" w:hanging="219"/>
      </w:pPr>
      <w:rPr>
        <w:rFonts w:hint="default"/>
        <w:lang w:val="es-CL" w:eastAsia="es-CL" w:bidi="es-CL"/>
      </w:rPr>
    </w:lvl>
    <w:lvl w:ilvl="4" w:tplc="4AEA593C">
      <w:numFmt w:val="bullet"/>
      <w:lvlText w:val="•"/>
      <w:lvlJc w:val="left"/>
      <w:pPr>
        <w:ind w:left="3793" w:hanging="219"/>
      </w:pPr>
      <w:rPr>
        <w:rFonts w:hint="default"/>
        <w:lang w:val="es-CL" w:eastAsia="es-CL" w:bidi="es-CL"/>
      </w:rPr>
    </w:lvl>
    <w:lvl w:ilvl="5" w:tplc="C5723268">
      <w:numFmt w:val="bullet"/>
      <w:lvlText w:val="•"/>
      <w:lvlJc w:val="left"/>
      <w:pPr>
        <w:ind w:left="4672" w:hanging="219"/>
      </w:pPr>
      <w:rPr>
        <w:rFonts w:hint="default"/>
        <w:lang w:val="es-CL" w:eastAsia="es-CL" w:bidi="es-CL"/>
      </w:rPr>
    </w:lvl>
    <w:lvl w:ilvl="6" w:tplc="367A34C2">
      <w:numFmt w:val="bullet"/>
      <w:lvlText w:val="•"/>
      <w:lvlJc w:val="left"/>
      <w:pPr>
        <w:ind w:left="5550" w:hanging="219"/>
      </w:pPr>
      <w:rPr>
        <w:rFonts w:hint="default"/>
        <w:lang w:val="es-CL" w:eastAsia="es-CL" w:bidi="es-CL"/>
      </w:rPr>
    </w:lvl>
    <w:lvl w:ilvl="7" w:tplc="7278ED68">
      <w:numFmt w:val="bullet"/>
      <w:lvlText w:val="•"/>
      <w:lvlJc w:val="left"/>
      <w:pPr>
        <w:ind w:left="6428" w:hanging="219"/>
      </w:pPr>
      <w:rPr>
        <w:rFonts w:hint="default"/>
        <w:lang w:val="es-CL" w:eastAsia="es-CL" w:bidi="es-CL"/>
      </w:rPr>
    </w:lvl>
    <w:lvl w:ilvl="8" w:tplc="3CC49710">
      <w:numFmt w:val="bullet"/>
      <w:lvlText w:val="•"/>
      <w:lvlJc w:val="left"/>
      <w:pPr>
        <w:ind w:left="7307" w:hanging="219"/>
      </w:pPr>
      <w:rPr>
        <w:rFonts w:hint="default"/>
        <w:lang w:val="es-CL" w:eastAsia="es-CL" w:bidi="es-CL"/>
      </w:rPr>
    </w:lvl>
  </w:abstractNum>
  <w:abstractNum w:abstractNumId="3" w15:restartNumberingAfterBreak="0">
    <w:nsid w:val="214472D3"/>
    <w:multiLevelType w:val="hybridMultilevel"/>
    <w:tmpl w:val="D44AB878"/>
    <w:lvl w:ilvl="0" w:tplc="75FCD250">
      <w:numFmt w:val="bullet"/>
      <w:lvlText w:val=""/>
      <w:lvlJc w:val="left"/>
      <w:pPr>
        <w:ind w:left="295" w:hanging="185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302BD00">
      <w:numFmt w:val="bullet"/>
      <w:lvlText w:val="•"/>
      <w:lvlJc w:val="left"/>
      <w:pPr>
        <w:ind w:left="545" w:hanging="185"/>
      </w:pPr>
      <w:rPr>
        <w:rFonts w:hint="default"/>
        <w:lang w:val="es-CL" w:eastAsia="es-CL" w:bidi="es-CL"/>
      </w:rPr>
    </w:lvl>
    <w:lvl w:ilvl="2" w:tplc="279605E4">
      <w:numFmt w:val="bullet"/>
      <w:lvlText w:val="•"/>
      <w:lvlJc w:val="left"/>
      <w:pPr>
        <w:ind w:left="791" w:hanging="185"/>
      </w:pPr>
      <w:rPr>
        <w:rFonts w:hint="default"/>
        <w:lang w:val="es-CL" w:eastAsia="es-CL" w:bidi="es-CL"/>
      </w:rPr>
    </w:lvl>
    <w:lvl w:ilvl="3" w:tplc="5BDC7704">
      <w:numFmt w:val="bullet"/>
      <w:lvlText w:val="•"/>
      <w:lvlJc w:val="left"/>
      <w:pPr>
        <w:ind w:left="1037" w:hanging="185"/>
      </w:pPr>
      <w:rPr>
        <w:rFonts w:hint="default"/>
        <w:lang w:val="es-CL" w:eastAsia="es-CL" w:bidi="es-CL"/>
      </w:rPr>
    </w:lvl>
    <w:lvl w:ilvl="4" w:tplc="3BC2FD32">
      <w:numFmt w:val="bullet"/>
      <w:lvlText w:val="•"/>
      <w:lvlJc w:val="left"/>
      <w:pPr>
        <w:ind w:left="1282" w:hanging="185"/>
      </w:pPr>
      <w:rPr>
        <w:rFonts w:hint="default"/>
        <w:lang w:val="es-CL" w:eastAsia="es-CL" w:bidi="es-CL"/>
      </w:rPr>
    </w:lvl>
    <w:lvl w:ilvl="5" w:tplc="2B70B65C">
      <w:numFmt w:val="bullet"/>
      <w:lvlText w:val="•"/>
      <w:lvlJc w:val="left"/>
      <w:pPr>
        <w:ind w:left="1528" w:hanging="185"/>
      </w:pPr>
      <w:rPr>
        <w:rFonts w:hint="default"/>
        <w:lang w:val="es-CL" w:eastAsia="es-CL" w:bidi="es-CL"/>
      </w:rPr>
    </w:lvl>
    <w:lvl w:ilvl="6" w:tplc="7F207DDC">
      <w:numFmt w:val="bullet"/>
      <w:lvlText w:val="•"/>
      <w:lvlJc w:val="left"/>
      <w:pPr>
        <w:ind w:left="1774" w:hanging="185"/>
      </w:pPr>
      <w:rPr>
        <w:rFonts w:hint="default"/>
        <w:lang w:val="es-CL" w:eastAsia="es-CL" w:bidi="es-CL"/>
      </w:rPr>
    </w:lvl>
    <w:lvl w:ilvl="7" w:tplc="0060A198">
      <w:numFmt w:val="bullet"/>
      <w:lvlText w:val="•"/>
      <w:lvlJc w:val="left"/>
      <w:pPr>
        <w:ind w:left="2019" w:hanging="185"/>
      </w:pPr>
      <w:rPr>
        <w:rFonts w:hint="default"/>
        <w:lang w:val="es-CL" w:eastAsia="es-CL" w:bidi="es-CL"/>
      </w:rPr>
    </w:lvl>
    <w:lvl w:ilvl="8" w:tplc="B3A2D48E">
      <w:numFmt w:val="bullet"/>
      <w:lvlText w:val="•"/>
      <w:lvlJc w:val="left"/>
      <w:pPr>
        <w:ind w:left="2265" w:hanging="185"/>
      </w:pPr>
      <w:rPr>
        <w:rFonts w:hint="default"/>
        <w:lang w:val="es-CL" w:eastAsia="es-CL" w:bidi="es-CL"/>
      </w:rPr>
    </w:lvl>
  </w:abstractNum>
  <w:abstractNum w:abstractNumId="4" w15:restartNumberingAfterBreak="0">
    <w:nsid w:val="2B157168"/>
    <w:multiLevelType w:val="hybridMultilevel"/>
    <w:tmpl w:val="D00E373A"/>
    <w:lvl w:ilvl="0" w:tplc="333871E0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73A387A">
      <w:numFmt w:val="bullet"/>
      <w:lvlText w:val="•"/>
      <w:lvlJc w:val="left"/>
      <w:pPr>
        <w:ind w:left="1300" w:hanging="168"/>
      </w:pPr>
      <w:rPr>
        <w:rFonts w:hint="default"/>
        <w:lang w:val="es-CL" w:eastAsia="es-CL" w:bidi="es-CL"/>
      </w:rPr>
    </w:lvl>
    <w:lvl w:ilvl="2" w:tplc="19E4A970">
      <w:numFmt w:val="bullet"/>
      <w:lvlText w:val="•"/>
      <w:lvlJc w:val="left"/>
      <w:pPr>
        <w:ind w:left="2320" w:hanging="168"/>
      </w:pPr>
      <w:rPr>
        <w:rFonts w:hint="default"/>
        <w:lang w:val="es-CL" w:eastAsia="es-CL" w:bidi="es-CL"/>
      </w:rPr>
    </w:lvl>
    <w:lvl w:ilvl="3" w:tplc="C456A01A">
      <w:numFmt w:val="bullet"/>
      <w:lvlText w:val="•"/>
      <w:lvlJc w:val="left"/>
      <w:pPr>
        <w:ind w:left="3340" w:hanging="168"/>
      </w:pPr>
      <w:rPr>
        <w:rFonts w:hint="default"/>
        <w:lang w:val="es-CL" w:eastAsia="es-CL" w:bidi="es-CL"/>
      </w:rPr>
    </w:lvl>
    <w:lvl w:ilvl="4" w:tplc="93D84AD4">
      <w:numFmt w:val="bullet"/>
      <w:lvlText w:val="•"/>
      <w:lvlJc w:val="left"/>
      <w:pPr>
        <w:ind w:left="4360" w:hanging="168"/>
      </w:pPr>
      <w:rPr>
        <w:rFonts w:hint="default"/>
        <w:lang w:val="es-CL" w:eastAsia="es-CL" w:bidi="es-CL"/>
      </w:rPr>
    </w:lvl>
    <w:lvl w:ilvl="5" w:tplc="0D82B16C">
      <w:numFmt w:val="bullet"/>
      <w:lvlText w:val="•"/>
      <w:lvlJc w:val="left"/>
      <w:pPr>
        <w:ind w:left="5381" w:hanging="168"/>
      </w:pPr>
      <w:rPr>
        <w:rFonts w:hint="default"/>
        <w:lang w:val="es-CL" w:eastAsia="es-CL" w:bidi="es-CL"/>
      </w:rPr>
    </w:lvl>
    <w:lvl w:ilvl="6" w:tplc="FB18876C">
      <w:numFmt w:val="bullet"/>
      <w:lvlText w:val="•"/>
      <w:lvlJc w:val="left"/>
      <w:pPr>
        <w:ind w:left="6401" w:hanging="168"/>
      </w:pPr>
      <w:rPr>
        <w:rFonts w:hint="default"/>
        <w:lang w:val="es-CL" w:eastAsia="es-CL" w:bidi="es-CL"/>
      </w:rPr>
    </w:lvl>
    <w:lvl w:ilvl="7" w:tplc="AF782D3C">
      <w:numFmt w:val="bullet"/>
      <w:lvlText w:val="•"/>
      <w:lvlJc w:val="left"/>
      <w:pPr>
        <w:ind w:left="7421" w:hanging="168"/>
      </w:pPr>
      <w:rPr>
        <w:rFonts w:hint="default"/>
        <w:lang w:val="es-CL" w:eastAsia="es-CL" w:bidi="es-CL"/>
      </w:rPr>
    </w:lvl>
    <w:lvl w:ilvl="8" w:tplc="B2B8B3AA">
      <w:numFmt w:val="bullet"/>
      <w:lvlText w:val="•"/>
      <w:lvlJc w:val="left"/>
      <w:pPr>
        <w:ind w:left="8441" w:hanging="168"/>
      </w:pPr>
      <w:rPr>
        <w:rFonts w:hint="default"/>
        <w:lang w:val="es-CL" w:eastAsia="es-CL" w:bidi="es-CL"/>
      </w:rPr>
    </w:lvl>
  </w:abstractNum>
  <w:abstractNum w:abstractNumId="5" w15:restartNumberingAfterBreak="0">
    <w:nsid w:val="374754A1"/>
    <w:multiLevelType w:val="hybridMultilevel"/>
    <w:tmpl w:val="C60EAF96"/>
    <w:lvl w:ilvl="0" w:tplc="99A85C0A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858858E0">
      <w:numFmt w:val="bullet"/>
      <w:lvlText w:val="•"/>
      <w:lvlJc w:val="left"/>
      <w:pPr>
        <w:ind w:left="1300" w:hanging="168"/>
      </w:pPr>
      <w:rPr>
        <w:rFonts w:hint="default"/>
        <w:lang w:val="es-CL" w:eastAsia="es-CL" w:bidi="es-CL"/>
      </w:rPr>
    </w:lvl>
    <w:lvl w:ilvl="2" w:tplc="E398F58E">
      <w:numFmt w:val="bullet"/>
      <w:lvlText w:val="•"/>
      <w:lvlJc w:val="left"/>
      <w:pPr>
        <w:ind w:left="2320" w:hanging="168"/>
      </w:pPr>
      <w:rPr>
        <w:rFonts w:hint="default"/>
        <w:lang w:val="es-CL" w:eastAsia="es-CL" w:bidi="es-CL"/>
      </w:rPr>
    </w:lvl>
    <w:lvl w:ilvl="3" w:tplc="EC54F0C0">
      <w:numFmt w:val="bullet"/>
      <w:lvlText w:val="•"/>
      <w:lvlJc w:val="left"/>
      <w:pPr>
        <w:ind w:left="3340" w:hanging="168"/>
      </w:pPr>
      <w:rPr>
        <w:rFonts w:hint="default"/>
        <w:lang w:val="es-CL" w:eastAsia="es-CL" w:bidi="es-CL"/>
      </w:rPr>
    </w:lvl>
    <w:lvl w:ilvl="4" w:tplc="84400142">
      <w:numFmt w:val="bullet"/>
      <w:lvlText w:val="•"/>
      <w:lvlJc w:val="left"/>
      <w:pPr>
        <w:ind w:left="4360" w:hanging="168"/>
      </w:pPr>
      <w:rPr>
        <w:rFonts w:hint="default"/>
        <w:lang w:val="es-CL" w:eastAsia="es-CL" w:bidi="es-CL"/>
      </w:rPr>
    </w:lvl>
    <w:lvl w:ilvl="5" w:tplc="7A08006A">
      <w:numFmt w:val="bullet"/>
      <w:lvlText w:val="•"/>
      <w:lvlJc w:val="left"/>
      <w:pPr>
        <w:ind w:left="5381" w:hanging="168"/>
      </w:pPr>
      <w:rPr>
        <w:rFonts w:hint="default"/>
        <w:lang w:val="es-CL" w:eastAsia="es-CL" w:bidi="es-CL"/>
      </w:rPr>
    </w:lvl>
    <w:lvl w:ilvl="6" w:tplc="2BD0128E">
      <w:numFmt w:val="bullet"/>
      <w:lvlText w:val="•"/>
      <w:lvlJc w:val="left"/>
      <w:pPr>
        <w:ind w:left="6401" w:hanging="168"/>
      </w:pPr>
      <w:rPr>
        <w:rFonts w:hint="default"/>
        <w:lang w:val="es-CL" w:eastAsia="es-CL" w:bidi="es-CL"/>
      </w:rPr>
    </w:lvl>
    <w:lvl w:ilvl="7" w:tplc="51A204E6">
      <w:numFmt w:val="bullet"/>
      <w:lvlText w:val="•"/>
      <w:lvlJc w:val="left"/>
      <w:pPr>
        <w:ind w:left="7421" w:hanging="168"/>
      </w:pPr>
      <w:rPr>
        <w:rFonts w:hint="default"/>
        <w:lang w:val="es-CL" w:eastAsia="es-CL" w:bidi="es-CL"/>
      </w:rPr>
    </w:lvl>
    <w:lvl w:ilvl="8" w:tplc="5A9807F6">
      <w:numFmt w:val="bullet"/>
      <w:lvlText w:val="•"/>
      <w:lvlJc w:val="left"/>
      <w:pPr>
        <w:ind w:left="8441" w:hanging="168"/>
      </w:pPr>
      <w:rPr>
        <w:rFonts w:hint="default"/>
        <w:lang w:val="es-CL" w:eastAsia="es-CL" w:bidi="es-CL"/>
      </w:rPr>
    </w:lvl>
  </w:abstractNum>
  <w:abstractNum w:abstractNumId="6" w15:restartNumberingAfterBreak="0">
    <w:nsid w:val="610A792F"/>
    <w:multiLevelType w:val="hybridMultilevel"/>
    <w:tmpl w:val="879010B4"/>
    <w:lvl w:ilvl="0" w:tplc="1BE43B18">
      <w:numFmt w:val="bullet"/>
      <w:lvlText w:val=""/>
      <w:lvlJc w:val="left"/>
      <w:pPr>
        <w:ind w:left="278" w:hanging="219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76DEC2C8">
      <w:numFmt w:val="bullet"/>
      <w:lvlText w:val="•"/>
      <w:lvlJc w:val="left"/>
      <w:pPr>
        <w:ind w:left="1158" w:hanging="219"/>
      </w:pPr>
      <w:rPr>
        <w:rFonts w:hint="default"/>
        <w:lang w:val="es-CL" w:eastAsia="es-CL" w:bidi="es-CL"/>
      </w:rPr>
    </w:lvl>
    <w:lvl w:ilvl="2" w:tplc="FFCE3A10">
      <w:numFmt w:val="bullet"/>
      <w:lvlText w:val="•"/>
      <w:lvlJc w:val="left"/>
      <w:pPr>
        <w:ind w:left="2036" w:hanging="219"/>
      </w:pPr>
      <w:rPr>
        <w:rFonts w:hint="default"/>
        <w:lang w:val="es-CL" w:eastAsia="es-CL" w:bidi="es-CL"/>
      </w:rPr>
    </w:lvl>
    <w:lvl w:ilvl="3" w:tplc="D5DC04E6">
      <w:numFmt w:val="bullet"/>
      <w:lvlText w:val="•"/>
      <w:lvlJc w:val="left"/>
      <w:pPr>
        <w:ind w:left="2915" w:hanging="219"/>
      </w:pPr>
      <w:rPr>
        <w:rFonts w:hint="default"/>
        <w:lang w:val="es-CL" w:eastAsia="es-CL" w:bidi="es-CL"/>
      </w:rPr>
    </w:lvl>
    <w:lvl w:ilvl="4" w:tplc="43F475EE">
      <w:numFmt w:val="bullet"/>
      <w:lvlText w:val="•"/>
      <w:lvlJc w:val="left"/>
      <w:pPr>
        <w:ind w:left="3793" w:hanging="219"/>
      </w:pPr>
      <w:rPr>
        <w:rFonts w:hint="default"/>
        <w:lang w:val="es-CL" w:eastAsia="es-CL" w:bidi="es-CL"/>
      </w:rPr>
    </w:lvl>
    <w:lvl w:ilvl="5" w:tplc="88A6EAD2">
      <w:numFmt w:val="bullet"/>
      <w:lvlText w:val="•"/>
      <w:lvlJc w:val="left"/>
      <w:pPr>
        <w:ind w:left="4672" w:hanging="219"/>
      </w:pPr>
      <w:rPr>
        <w:rFonts w:hint="default"/>
        <w:lang w:val="es-CL" w:eastAsia="es-CL" w:bidi="es-CL"/>
      </w:rPr>
    </w:lvl>
    <w:lvl w:ilvl="6" w:tplc="1B5C2092">
      <w:numFmt w:val="bullet"/>
      <w:lvlText w:val="•"/>
      <w:lvlJc w:val="left"/>
      <w:pPr>
        <w:ind w:left="5550" w:hanging="219"/>
      </w:pPr>
      <w:rPr>
        <w:rFonts w:hint="default"/>
        <w:lang w:val="es-CL" w:eastAsia="es-CL" w:bidi="es-CL"/>
      </w:rPr>
    </w:lvl>
    <w:lvl w:ilvl="7" w:tplc="E278AA76">
      <w:numFmt w:val="bullet"/>
      <w:lvlText w:val="•"/>
      <w:lvlJc w:val="left"/>
      <w:pPr>
        <w:ind w:left="6428" w:hanging="219"/>
      </w:pPr>
      <w:rPr>
        <w:rFonts w:hint="default"/>
        <w:lang w:val="es-CL" w:eastAsia="es-CL" w:bidi="es-CL"/>
      </w:rPr>
    </w:lvl>
    <w:lvl w:ilvl="8" w:tplc="DF6CF01C">
      <w:numFmt w:val="bullet"/>
      <w:lvlText w:val="•"/>
      <w:lvlJc w:val="left"/>
      <w:pPr>
        <w:ind w:left="7307" w:hanging="219"/>
      </w:pPr>
      <w:rPr>
        <w:rFonts w:hint="default"/>
        <w:lang w:val="es-CL" w:eastAsia="es-CL" w:bidi="es-CL"/>
      </w:rPr>
    </w:lvl>
  </w:abstractNum>
  <w:abstractNum w:abstractNumId="7" w15:restartNumberingAfterBreak="0">
    <w:nsid w:val="6A3D63FD"/>
    <w:multiLevelType w:val="hybridMultilevel"/>
    <w:tmpl w:val="6EE275A2"/>
    <w:lvl w:ilvl="0" w:tplc="519C1C46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444062A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B9849B68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8910D0EC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67709986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19702F5C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6A862A6E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258A718A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2A9898CC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B2129"/>
    <w:rsid w:val="000C6B4F"/>
    <w:rsid w:val="000F746D"/>
    <w:rsid w:val="00116B18"/>
    <w:rsid w:val="00281771"/>
    <w:rsid w:val="00285D36"/>
    <w:rsid w:val="002E73CE"/>
    <w:rsid w:val="003828E1"/>
    <w:rsid w:val="006002B0"/>
    <w:rsid w:val="00643A45"/>
    <w:rsid w:val="00681BA8"/>
    <w:rsid w:val="00694735"/>
    <w:rsid w:val="006A3457"/>
    <w:rsid w:val="006C0DD6"/>
    <w:rsid w:val="006C6C55"/>
    <w:rsid w:val="007E61FC"/>
    <w:rsid w:val="00814C76"/>
    <w:rsid w:val="00925151"/>
    <w:rsid w:val="009517F9"/>
    <w:rsid w:val="009B70DD"/>
    <w:rsid w:val="00A9196F"/>
    <w:rsid w:val="00AC0821"/>
    <w:rsid w:val="00B04430"/>
    <w:rsid w:val="00B5332A"/>
    <w:rsid w:val="00C12CB2"/>
    <w:rsid w:val="00CB5A30"/>
    <w:rsid w:val="00D34A33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6CAF1E-72BF-4494-B5DD-18F74FD5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2019-06-10T20:11:00Z</dcterms:created>
  <dcterms:modified xsi:type="dcterms:W3CDTF">2019-06-10T20:11:00Z</dcterms:modified>
</cp:coreProperties>
</file>